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67B01C" w14:textId="096CCD84" w:rsidR="00821395" w:rsidRPr="0074521B" w:rsidRDefault="00821395" w:rsidP="008F4CC5">
      <w:pPr>
        <w:tabs>
          <w:tab w:val="left" w:pos="8325"/>
        </w:tabs>
        <w:spacing w:before="11000" w:after="400" w:line="700" w:lineRule="exact"/>
        <w:jc w:val="left"/>
        <w:rPr>
          <w:rFonts w:cstheme="minorHAnsi"/>
          <w:b/>
          <w:color w:val="10328F"/>
          <w:sz w:val="50"/>
          <w:szCs w:val="50"/>
        </w:rPr>
      </w:pPr>
      <w:r w:rsidRPr="005E4E7A">
        <w:rPr>
          <w:rFonts w:cstheme="minorHAnsi"/>
          <w:b/>
          <w:color w:val="10328F"/>
          <w:sz w:val="50"/>
          <w:szCs w:val="50"/>
        </w:rPr>
        <w:t>STRATEGIA TERYTORIALNA</w:t>
      </w:r>
      <w:r w:rsidR="008F4CC5">
        <w:rPr>
          <w:rFonts w:cstheme="minorHAnsi"/>
          <w:b/>
          <w:color w:val="10328F"/>
          <w:sz w:val="50"/>
          <w:szCs w:val="50"/>
        </w:rPr>
        <w:tab/>
      </w:r>
      <w:r w:rsidRPr="005E4E7A">
        <w:rPr>
          <w:rFonts w:cstheme="minorHAnsi"/>
          <w:b/>
          <w:color w:val="10328F"/>
          <w:sz w:val="50"/>
          <w:szCs w:val="50"/>
        </w:rPr>
        <w:br/>
        <w:t xml:space="preserve">OBSZARU PROWADZENIA POLITYKI TERYTORIALNEJ </w:t>
      </w:r>
      <w:r w:rsidR="00C055B8">
        <w:rPr>
          <w:rFonts w:cstheme="minorHAnsi"/>
          <w:b/>
          <w:color w:val="10328F"/>
          <w:sz w:val="50"/>
          <w:szCs w:val="50"/>
        </w:rPr>
        <w:t>NAKŁA</w:t>
      </w:r>
      <w:r>
        <w:rPr>
          <w:bCs/>
          <w:noProof/>
          <w:sz w:val="24"/>
          <w:szCs w:val="24"/>
          <w:lang w:eastAsia="pl-PL"/>
        </w:rPr>
        <w:t xml:space="preserve"> </w:t>
      </w:r>
      <w:r w:rsidR="0074521B" w:rsidRPr="0074521B">
        <w:rPr>
          <w:rFonts w:cstheme="minorHAnsi"/>
          <w:b/>
          <w:color w:val="10328F"/>
          <w:sz w:val="50"/>
          <w:szCs w:val="50"/>
        </w:rPr>
        <w:t>NAD NOTECIĄ</w:t>
      </w:r>
    </w:p>
    <w:sdt>
      <w:sdtPr>
        <w:rPr>
          <w:rFonts w:eastAsia="Batang" w:cstheme="minorBidi"/>
          <w:b w:val="0"/>
          <w:bCs w:val="0"/>
          <w:color w:val="000000" w:themeColor="text1"/>
          <w:sz w:val="22"/>
          <w:szCs w:val="22"/>
        </w:rPr>
        <w:id w:val="-949092895"/>
        <w:docPartObj>
          <w:docPartGallery w:val="Table of Contents"/>
          <w:docPartUnique/>
        </w:docPartObj>
      </w:sdtPr>
      <w:sdtEndPr>
        <w:rPr>
          <w:rFonts w:cs="Times New Roman"/>
        </w:rPr>
      </w:sdtEndPr>
      <w:sdtContent>
        <w:p w14:paraId="5F2AFAAA" w14:textId="1DF88FF2" w:rsidR="00226322" w:rsidRDefault="00226322" w:rsidP="00226322">
          <w:pPr>
            <w:pStyle w:val="Nagwekspisutreci"/>
            <w:numPr>
              <w:ilvl w:val="0"/>
              <w:numId w:val="0"/>
            </w:numPr>
          </w:pPr>
          <w:r>
            <w:t>Spis treści</w:t>
          </w:r>
        </w:p>
        <w:p w14:paraId="42C0EB13" w14:textId="77777777" w:rsidR="00621AAB" w:rsidRDefault="00226322">
          <w:pPr>
            <w:pStyle w:val="Spistreci1"/>
            <w:tabs>
              <w:tab w:val="left" w:pos="720"/>
              <w:tab w:val="right" w:leader="dot" w:pos="9060"/>
            </w:tabs>
            <w:rPr>
              <w:rFonts w:cstheme="minorBidi"/>
              <w:noProof/>
              <w:color w:val="auto"/>
            </w:rPr>
          </w:pPr>
          <w:r>
            <w:fldChar w:fldCharType="begin"/>
          </w:r>
          <w:r>
            <w:instrText xml:space="preserve"> TOC \o "1-3" \h \z \u </w:instrText>
          </w:r>
          <w:r>
            <w:fldChar w:fldCharType="separate"/>
          </w:r>
          <w:hyperlink w:anchor="_Toc165366204" w:history="1">
            <w:r w:rsidR="00621AAB" w:rsidRPr="004A663E">
              <w:rPr>
                <w:rStyle w:val="Hipercze"/>
                <w:noProof/>
              </w:rPr>
              <w:t>1.1.</w:t>
            </w:r>
            <w:r w:rsidR="00621AAB">
              <w:rPr>
                <w:rFonts w:cstheme="minorBidi"/>
                <w:noProof/>
                <w:color w:val="auto"/>
              </w:rPr>
              <w:tab/>
            </w:r>
            <w:r w:rsidR="00621AAB" w:rsidRPr="004A663E">
              <w:rPr>
                <w:rStyle w:val="Hipercze"/>
                <w:noProof/>
              </w:rPr>
              <w:t>Wstęp</w:t>
            </w:r>
            <w:r w:rsidR="00621AAB">
              <w:rPr>
                <w:noProof/>
                <w:webHidden/>
              </w:rPr>
              <w:tab/>
            </w:r>
            <w:r w:rsidR="00621AAB">
              <w:rPr>
                <w:noProof/>
                <w:webHidden/>
              </w:rPr>
              <w:fldChar w:fldCharType="begin"/>
            </w:r>
            <w:r w:rsidR="00621AAB">
              <w:rPr>
                <w:noProof/>
                <w:webHidden/>
              </w:rPr>
              <w:instrText xml:space="preserve"> PAGEREF _Toc165366204 \h </w:instrText>
            </w:r>
            <w:r w:rsidR="00621AAB">
              <w:rPr>
                <w:noProof/>
                <w:webHidden/>
              </w:rPr>
            </w:r>
            <w:r w:rsidR="00621AAB">
              <w:rPr>
                <w:noProof/>
                <w:webHidden/>
              </w:rPr>
              <w:fldChar w:fldCharType="separate"/>
            </w:r>
            <w:r w:rsidR="00621AAB">
              <w:rPr>
                <w:noProof/>
                <w:webHidden/>
              </w:rPr>
              <w:t>4</w:t>
            </w:r>
            <w:r w:rsidR="00621AAB">
              <w:rPr>
                <w:noProof/>
                <w:webHidden/>
              </w:rPr>
              <w:fldChar w:fldCharType="end"/>
            </w:r>
          </w:hyperlink>
        </w:p>
        <w:p w14:paraId="7E0721FF" w14:textId="77777777" w:rsidR="00621AAB" w:rsidRDefault="00F23043">
          <w:pPr>
            <w:pStyle w:val="Spistreci1"/>
            <w:tabs>
              <w:tab w:val="left" w:pos="720"/>
              <w:tab w:val="right" w:leader="dot" w:pos="9060"/>
            </w:tabs>
            <w:rPr>
              <w:rFonts w:cstheme="minorBidi"/>
              <w:noProof/>
              <w:color w:val="auto"/>
            </w:rPr>
          </w:pPr>
          <w:hyperlink w:anchor="_Toc165366205" w:history="1">
            <w:r w:rsidR="00621AAB" w:rsidRPr="004A663E">
              <w:rPr>
                <w:rStyle w:val="Hipercze"/>
                <w:noProof/>
              </w:rPr>
              <w:t>2.</w:t>
            </w:r>
            <w:r w:rsidR="00621AAB">
              <w:rPr>
                <w:rFonts w:cstheme="minorBidi"/>
                <w:noProof/>
                <w:color w:val="auto"/>
              </w:rPr>
              <w:tab/>
            </w:r>
            <w:r w:rsidR="00621AAB" w:rsidRPr="004A663E">
              <w:rPr>
                <w:rStyle w:val="Hipercze"/>
                <w:noProof/>
              </w:rPr>
              <w:t>Synteza diagnozy wraz z analizą problemów, potrzeb i potencjałów rozwojowych, w tym wzajemnych powiązań gospodarczych, społecznych i środowiskowych</w:t>
            </w:r>
            <w:r w:rsidR="00621AAB">
              <w:rPr>
                <w:noProof/>
                <w:webHidden/>
              </w:rPr>
              <w:tab/>
            </w:r>
            <w:r w:rsidR="00621AAB">
              <w:rPr>
                <w:noProof/>
                <w:webHidden/>
              </w:rPr>
              <w:fldChar w:fldCharType="begin"/>
            </w:r>
            <w:r w:rsidR="00621AAB">
              <w:rPr>
                <w:noProof/>
                <w:webHidden/>
              </w:rPr>
              <w:instrText xml:space="preserve"> PAGEREF _Toc165366205 \h </w:instrText>
            </w:r>
            <w:r w:rsidR="00621AAB">
              <w:rPr>
                <w:noProof/>
                <w:webHidden/>
              </w:rPr>
            </w:r>
            <w:r w:rsidR="00621AAB">
              <w:rPr>
                <w:noProof/>
                <w:webHidden/>
              </w:rPr>
              <w:fldChar w:fldCharType="separate"/>
            </w:r>
            <w:r w:rsidR="00621AAB">
              <w:rPr>
                <w:noProof/>
                <w:webHidden/>
              </w:rPr>
              <w:t>4</w:t>
            </w:r>
            <w:r w:rsidR="00621AAB">
              <w:rPr>
                <w:noProof/>
                <w:webHidden/>
              </w:rPr>
              <w:fldChar w:fldCharType="end"/>
            </w:r>
          </w:hyperlink>
        </w:p>
        <w:p w14:paraId="72B03BA1" w14:textId="77777777" w:rsidR="00621AAB" w:rsidRDefault="00F23043">
          <w:pPr>
            <w:pStyle w:val="Spistreci1"/>
            <w:tabs>
              <w:tab w:val="left" w:pos="720"/>
              <w:tab w:val="right" w:leader="dot" w:pos="9060"/>
            </w:tabs>
            <w:rPr>
              <w:rFonts w:cstheme="minorBidi"/>
              <w:noProof/>
              <w:color w:val="auto"/>
            </w:rPr>
          </w:pPr>
          <w:hyperlink w:anchor="_Toc165366206" w:history="1">
            <w:r w:rsidR="00621AAB" w:rsidRPr="004A663E">
              <w:rPr>
                <w:rStyle w:val="Hipercze"/>
                <w:noProof/>
              </w:rPr>
              <w:t>2.1.</w:t>
            </w:r>
            <w:r w:rsidR="00621AAB">
              <w:rPr>
                <w:rFonts w:cstheme="minorBidi"/>
                <w:noProof/>
                <w:color w:val="auto"/>
              </w:rPr>
              <w:tab/>
            </w:r>
            <w:r w:rsidR="00621AAB" w:rsidRPr="004A663E">
              <w:rPr>
                <w:rStyle w:val="Hipercze"/>
                <w:noProof/>
              </w:rPr>
              <w:t>Zasięg przestrzenny i sieć osadnicza</w:t>
            </w:r>
            <w:r w:rsidR="00621AAB">
              <w:rPr>
                <w:noProof/>
                <w:webHidden/>
              </w:rPr>
              <w:tab/>
            </w:r>
            <w:r w:rsidR="00621AAB">
              <w:rPr>
                <w:noProof/>
                <w:webHidden/>
              </w:rPr>
              <w:fldChar w:fldCharType="begin"/>
            </w:r>
            <w:r w:rsidR="00621AAB">
              <w:rPr>
                <w:noProof/>
                <w:webHidden/>
              </w:rPr>
              <w:instrText xml:space="preserve"> PAGEREF _Toc165366206 \h </w:instrText>
            </w:r>
            <w:r w:rsidR="00621AAB">
              <w:rPr>
                <w:noProof/>
                <w:webHidden/>
              </w:rPr>
            </w:r>
            <w:r w:rsidR="00621AAB">
              <w:rPr>
                <w:noProof/>
                <w:webHidden/>
              </w:rPr>
              <w:fldChar w:fldCharType="separate"/>
            </w:r>
            <w:r w:rsidR="00621AAB">
              <w:rPr>
                <w:noProof/>
                <w:webHidden/>
              </w:rPr>
              <w:t>4</w:t>
            </w:r>
            <w:r w:rsidR="00621AAB">
              <w:rPr>
                <w:noProof/>
                <w:webHidden/>
              </w:rPr>
              <w:fldChar w:fldCharType="end"/>
            </w:r>
          </w:hyperlink>
        </w:p>
        <w:p w14:paraId="6DEC8366" w14:textId="77777777" w:rsidR="00621AAB" w:rsidRDefault="00F23043">
          <w:pPr>
            <w:pStyle w:val="Spistreci1"/>
            <w:tabs>
              <w:tab w:val="left" w:pos="720"/>
              <w:tab w:val="right" w:leader="dot" w:pos="9060"/>
            </w:tabs>
            <w:rPr>
              <w:rFonts w:cstheme="minorBidi"/>
              <w:noProof/>
              <w:color w:val="auto"/>
            </w:rPr>
          </w:pPr>
          <w:hyperlink w:anchor="_Toc165366207" w:history="1">
            <w:r w:rsidR="00621AAB" w:rsidRPr="004A663E">
              <w:rPr>
                <w:rStyle w:val="Hipercze"/>
                <w:noProof/>
              </w:rPr>
              <w:t>2.2.</w:t>
            </w:r>
            <w:r w:rsidR="00621AAB">
              <w:rPr>
                <w:rFonts w:cstheme="minorBidi"/>
                <w:noProof/>
                <w:color w:val="auto"/>
              </w:rPr>
              <w:tab/>
            </w:r>
            <w:r w:rsidR="00621AAB" w:rsidRPr="004A663E">
              <w:rPr>
                <w:rStyle w:val="Hipercze"/>
                <w:noProof/>
              </w:rPr>
              <w:t>Informacje fizycznogeograficzne. Ochrona przyrody</w:t>
            </w:r>
            <w:r w:rsidR="00621AAB">
              <w:rPr>
                <w:noProof/>
                <w:webHidden/>
              </w:rPr>
              <w:tab/>
            </w:r>
            <w:r w:rsidR="00621AAB">
              <w:rPr>
                <w:noProof/>
                <w:webHidden/>
              </w:rPr>
              <w:fldChar w:fldCharType="begin"/>
            </w:r>
            <w:r w:rsidR="00621AAB">
              <w:rPr>
                <w:noProof/>
                <w:webHidden/>
              </w:rPr>
              <w:instrText xml:space="preserve"> PAGEREF _Toc165366207 \h </w:instrText>
            </w:r>
            <w:r w:rsidR="00621AAB">
              <w:rPr>
                <w:noProof/>
                <w:webHidden/>
              </w:rPr>
            </w:r>
            <w:r w:rsidR="00621AAB">
              <w:rPr>
                <w:noProof/>
                <w:webHidden/>
              </w:rPr>
              <w:fldChar w:fldCharType="separate"/>
            </w:r>
            <w:r w:rsidR="00621AAB">
              <w:rPr>
                <w:noProof/>
                <w:webHidden/>
              </w:rPr>
              <w:t>6</w:t>
            </w:r>
            <w:r w:rsidR="00621AAB">
              <w:rPr>
                <w:noProof/>
                <w:webHidden/>
              </w:rPr>
              <w:fldChar w:fldCharType="end"/>
            </w:r>
          </w:hyperlink>
        </w:p>
        <w:p w14:paraId="2579E042" w14:textId="77777777" w:rsidR="00621AAB" w:rsidRDefault="00F23043">
          <w:pPr>
            <w:pStyle w:val="Spistreci1"/>
            <w:tabs>
              <w:tab w:val="left" w:pos="720"/>
              <w:tab w:val="right" w:leader="dot" w:pos="9060"/>
            </w:tabs>
            <w:rPr>
              <w:rFonts w:cstheme="minorBidi"/>
              <w:noProof/>
              <w:color w:val="auto"/>
            </w:rPr>
          </w:pPr>
          <w:hyperlink w:anchor="_Toc165366208" w:history="1">
            <w:r w:rsidR="00621AAB" w:rsidRPr="004A663E">
              <w:rPr>
                <w:rStyle w:val="Hipercze"/>
                <w:noProof/>
              </w:rPr>
              <w:t>2.3.</w:t>
            </w:r>
            <w:r w:rsidR="00621AAB">
              <w:rPr>
                <w:rFonts w:cstheme="minorBidi"/>
                <w:noProof/>
                <w:color w:val="auto"/>
              </w:rPr>
              <w:tab/>
            </w:r>
            <w:r w:rsidR="00621AAB" w:rsidRPr="004A663E">
              <w:rPr>
                <w:rStyle w:val="Hipercze"/>
                <w:noProof/>
              </w:rPr>
              <w:t>Turystyka</w:t>
            </w:r>
            <w:r w:rsidR="00621AAB">
              <w:rPr>
                <w:noProof/>
                <w:webHidden/>
              </w:rPr>
              <w:tab/>
            </w:r>
            <w:r w:rsidR="00621AAB">
              <w:rPr>
                <w:noProof/>
                <w:webHidden/>
              </w:rPr>
              <w:fldChar w:fldCharType="begin"/>
            </w:r>
            <w:r w:rsidR="00621AAB">
              <w:rPr>
                <w:noProof/>
                <w:webHidden/>
              </w:rPr>
              <w:instrText xml:space="preserve"> PAGEREF _Toc165366208 \h </w:instrText>
            </w:r>
            <w:r w:rsidR="00621AAB">
              <w:rPr>
                <w:noProof/>
                <w:webHidden/>
              </w:rPr>
            </w:r>
            <w:r w:rsidR="00621AAB">
              <w:rPr>
                <w:noProof/>
                <w:webHidden/>
              </w:rPr>
              <w:fldChar w:fldCharType="separate"/>
            </w:r>
            <w:r w:rsidR="00621AAB">
              <w:rPr>
                <w:noProof/>
                <w:webHidden/>
              </w:rPr>
              <w:t>8</w:t>
            </w:r>
            <w:r w:rsidR="00621AAB">
              <w:rPr>
                <w:noProof/>
                <w:webHidden/>
              </w:rPr>
              <w:fldChar w:fldCharType="end"/>
            </w:r>
          </w:hyperlink>
        </w:p>
        <w:p w14:paraId="4F9D15B9" w14:textId="77777777" w:rsidR="00621AAB" w:rsidRDefault="00F23043">
          <w:pPr>
            <w:pStyle w:val="Spistreci1"/>
            <w:tabs>
              <w:tab w:val="left" w:pos="720"/>
              <w:tab w:val="right" w:leader="dot" w:pos="9060"/>
            </w:tabs>
            <w:rPr>
              <w:rFonts w:cstheme="minorBidi"/>
              <w:noProof/>
              <w:color w:val="auto"/>
            </w:rPr>
          </w:pPr>
          <w:hyperlink w:anchor="_Toc165366209" w:history="1">
            <w:r w:rsidR="00621AAB" w:rsidRPr="004A663E">
              <w:rPr>
                <w:rStyle w:val="Hipercze"/>
                <w:noProof/>
              </w:rPr>
              <w:t>2.4.</w:t>
            </w:r>
            <w:r w:rsidR="00621AAB">
              <w:rPr>
                <w:rFonts w:cstheme="minorBidi"/>
                <w:noProof/>
                <w:color w:val="auto"/>
              </w:rPr>
              <w:tab/>
            </w:r>
            <w:r w:rsidR="00621AAB" w:rsidRPr="004A663E">
              <w:rPr>
                <w:rStyle w:val="Hipercze"/>
                <w:noProof/>
              </w:rPr>
              <w:t>Transport</w:t>
            </w:r>
            <w:r w:rsidR="00621AAB">
              <w:rPr>
                <w:noProof/>
                <w:webHidden/>
              </w:rPr>
              <w:tab/>
            </w:r>
            <w:r w:rsidR="00621AAB">
              <w:rPr>
                <w:noProof/>
                <w:webHidden/>
              </w:rPr>
              <w:fldChar w:fldCharType="begin"/>
            </w:r>
            <w:r w:rsidR="00621AAB">
              <w:rPr>
                <w:noProof/>
                <w:webHidden/>
              </w:rPr>
              <w:instrText xml:space="preserve"> PAGEREF _Toc165366209 \h </w:instrText>
            </w:r>
            <w:r w:rsidR="00621AAB">
              <w:rPr>
                <w:noProof/>
                <w:webHidden/>
              </w:rPr>
            </w:r>
            <w:r w:rsidR="00621AAB">
              <w:rPr>
                <w:noProof/>
                <w:webHidden/>
              </w:rPr>
              <w:fldChar w:fldCharType="separate"/>
            </w:r>
            <w:r w:rsidR="00621AAB">
              <w:rPr>
                <w:noProof/>
                <w:webHidden/>
              </w:rPr>
              <w:t>9</w:t>
            </w:r>
            <w:r w:rsidR="00621AAB">
              <w:rPr>
                <w:noProof/>
                <w:webHidden/>
              </w:rPr>
              <w:fldChar w:fldCharType="end"/>
            </w:r>
          </w:hyperlink>
        </w:p>
        <w:p w14:paraId="58573A90" w14:textId="77777777" w:rsidR="00621AAB" w:rsidRDefault="00F23043">
          <w:pPr>
            <w:pStyle w:val="Spistreci1"/>
            <w:tabs>
              <w:tab w:val="left" w:pos="880"/>
              <w:tab w:val="right" w:leader="dot" w:pos="9060"/>
            </w:tabs>
            <w:rPr>
              <w:rFonts w:cstheme="minorBidi"/>
              <w:noProof/>
              <w:color w:val="auto"/>
            </w:rPr>
          </w:pPr>
          <w:hyperlink w:anchor="_Toc165366210" w:history="1">
            <w:r w:rsidR="00621AAB" w:rsidRPr="004A663E">
              <w:rPr>
                <w:rStyle w:val="Hipercze"/>
                <w:noProof/>
              </w:rPr>
              <w:t>2.4.1.</w:t>
            </w:r>
            <w:r w:rsidR="00621AAB">
              <w:rPr>
                <w:rFonts w:cstheme="minorBidi"/>
                <w:noProof/>
                <w:color w:val="auto"/>
              </w:rPr>
              <w:tab/>
            </w:r>
            <w:r w:rsidR="00621AAB" w:rsidRPr="004A663E">
              <w:rPr>
                <w:rStyle w:val="Hipercze"/>
                <w:noProof/>
              </w:rPr>
              <w:t>Sieć transportowa</w:t>
            </w:r>
            <w:r w:rsidR="00621AAB">
              <w:rPr>
                <w:noProof/>
                <w:webHidden/>
              </w:rPr>
              <w:tab/>
            </w:r>
            <w:r w:rsidR="00621AAB">
              <w:rPr>
                <w:noProof/>
                <w:webHidden/>
              </w:rPr>
              <w:fldChar w:fldCharType="begin"/>
            </w:r>
            <w:r w:rsidR="00621AAB">
              <w:rPr>
                <w:noProof/>
                <w:webHidden/>
              </w:rPr>
              <w:instrText xml:space="preserve"> PAGEREF _Toc165366210 \h </w:instrText>
            </w:r>
            <w:r w:rsidR="00621AAB">
              <w:rPr>
                <w:noProof/>
                <w:webHidden/>
              </w:rPr>
            </w:r>
            <w:r w:rsidR="00621AAB">
              <w:rPr>
                <w:noProof/>
                <w:webHidden/>
              </w:rPr>
              <w:fldChar w:fldCharType="separate"/>
            </w:r>
            <w:r w:rsidR="00621AAB">
              <w:rPr>
                <w:noProof/>
                <w:webHidden/>
              </w:rPr>
              <w:t>9</w:t>
            </w:r>
            <w:r w:rsidR="00621AAB">
              <w:rPr>
                <w:noProof/>
                <w:webHidden/>
              </w:rPr>
              <w:fldChar w:fldCharType="end"/>
            </w:r>
          </w:hyperlink>
        </w:p>
        <w:p w14:paraId="256E96C8" w14:textId="77777777" w:rsidR="00621AAB" w:rsidRDefault="00F23043">
          <w:pPr>
            <w:pStyle w:val="Spistreci1"/>
            <w:tabs>
              <w:tab w:val="left" w:pos="880"/>
              <w:tab w:val="right" w:leader="dot" w:pos="9060"/>
            </w:tabs>
            <w:rPr>
              <w:rFonts w:cstheme="minorBidi"/>
              <w:noProof/>
              <w:color w:val="auto"/>
            </w:rPr>
          </w:pPr>
          <w:hyperlink w:anchor="_Toc165366211" w:history="1">
            <w:r w:rsidR="00621AAB" w:rsidRPr="004A663E">
              <w:rPr>
                <w:rStyle w:val="Hipercze"/>
                <w:noProof/>
              </w:rPr>
              <w:t>2.4.2.</w:t>
            </w:r>
            <w:r w:rsidR="00621AAB">
              <w:rPr>
                <w:rFonts w:cstheme="minorBidi"/>
                <w:noProof/>
                <w:color w:val="auto"/>
              </w:rPr>
              <w:tab/>
            </w:r>
            <w:r w:rsidR="00621AAB" w:rsidRPr="004A663E">
              <w:rPr>
                <w:rStyle w:val="Hipercze"/>
                <w:noProof/>
              </w:rPr>
              <w:t>Drogi rowerowe</w:t>
            </w:r>
            <w:r w:rsidR="00621AAB">
              <w:rPr>
                <w:noProof/>
                <w:webHidden/>
              </w:rPr>
              <w:tab/>
            </w:r>
            <w:r w:rsidR="00621AAB">
              <w:rPr>
                <w:noProof/>
                <w:webHidden/>
              </w:rPr>
              <w:fldChar w:fldCharType="begin"/>
            </w:r>
            <w:r w:rsidR="00621AAB">
              <w:rPr>
                <w:noProof/>
                <w:webHidden/>
              </w:rPr>
              <w:instrText xml:space="preserve"> PAGEREF _Toc165366211 \h </w:instrText>
            </w:r>
            <w:r w:rsidR="00621AAB">
              <w:rPr>
                <w:noProof/>
                <w:webHidden/>
              </w:rPr>
            </w:r>
            <w:r w:rsidR="00621AAB">
              <w:rPr>
                <w:noProof/>
                <w:webHidden/>
              </w:rPr>
              <w:fldChar w:fldCharType="separate"/>
            </w:r>
            <w:r w:rsidR="00621AAB">
              <w:rPr>
                <w:noProof/>
                <w:webHidden/>
              </w:rPr>
              <w:t>11</w:t>
            </w:r>
            <w:r w:rsidR="00621AAB">
              <w:rPr>
                <w:noProof/>
                <w:webHidden/>
              </w:rPr>
              <w:fldChar w:fldCharType="end"/>
            </w:r>
          </w:hyperlink>
        </w:p>
        <w:p w14:paraId="1E9B42C9" w14:textId="77777777" w:rsidR="00621AAB" w:rsidRDefault="00F23043">
          <w:pPr>
            <w:pStyle w:val="Spistreci1"/>
            <w:tabs>
              <w:tab w:val="left" w:pos="720"/>
              <w:tab w:val="right" w:leader="dot" w:pos="9060"/>
            </w:tabs>
            <w:rPr>
              <w:rFonts w:cstheme="minorBidi"/>
              <w:noProof/>
              <w:color w:val="auto"/>
            </w:rPr>
          </w:pPr>
          <w:hyperlink w:anchor="_Toc165366212" w:history="1">
            <w:r w:rsidR="00621AAB" w:rsidRPr="004A663E">
              <w:rPr>
                <w:rStyle w:val="Hipercze"/>
                <w:noProof/>
              </w:rPr>
              <w:t>2.5.</w:t>
            </w:r>
            <w:r w:rsidR="00621AAB">
              <w:rPr>
                <w:rFonts w:cstheme="minorBidi"/>
                <w:noProof/>
                <w:color w:val="auto"/>
              </w:rPr>
              <w:tab/>
            </w:r>
            <w:r w:rsidR="00621AAB" w:rsidRPr="004A663E">
              <w:rPr>
                <w:rStyle w:val="Hipercze"/>
                <w:noProof/>
              </w:rPr>
              <w:t>Demografia</w:t>
            </w:r>
            <w:r w:rsidR="00621AAB">
              <w:rPr>
                <w:noProof/>
                <w:webHidden/>
              </w:rPr>
              <w:tab/>
            </w:r>
            <w:r w:rsidR="00621AAB">
              <w:rPr>
                <w:noProof/>
                <w:webHidden/>
              </w:rPr>
              <w:fldChar w:fldCharType="begin"/>
            </w:r>
            <w:r w:rsidR="00621AAB">
              <w:rPr>
                <w:noProof/>
                <w:webHidden/>
              </w:rPr>
              <w:instrText xml:space="preserve"> PAGEREF _Toc165366212 \h </w:instrText>
            </w:r>
            <w:r w:rsidR="00621AAB">
              <w:rPr>
                <w:noProof/>
                <w:webHidden/>
              </w:rPr>
            </w:r>
            <w:r w:rsidR="00621AAB">
              <w:rPr>
                <w:noProof/>
                <w:webHidden/>
              </w:rPr>
              <w:fldChar w:fldCharType="separate"/>
            </w:r>
            <w:r w:rsidR="00621AAB">
              <w:rPr>
                <w:noProof/>
                <w:webHidden/>
              </w:rPr>
              <w:t>11</w:t>
            </w:r>
            <w:r w:rsidR="00621AAB">
              <w:rPr>
                <w:noProof/>
                <w:webHidden/>
              </w:rPr>
              <w:fldChar w:fldCharType="end"/>
            </w:r>
          </w:hyperlink>
        </w:p>
        <w:p w14:paraId="455DE17A" w14:textId="77777777" w:rsidR="00621AAB" w:rsidRDefault="00F23043">
          <w:pPr>
            <w:pStyle w:val="Spistreci1"/>
            <w:tabs>
              <w:tab w:val="left" w:pos="720"/>
              <w:tab w:val="right" w:leader="dot" w:pos="9060"/>
            </w:tabs>
            <w:rPr>
              <w:rFonts w:cstheme="minorBidi"/>
              <w:noProof/>
              <w:color w:val="auto"/>
            </w:rPr>
          </w:pPr>
          <w:hyperlink w:anchor="_Toc165366213" w:history="1">
            <w:r w:rsidR="00621AAB" w:rsidRPr="004A663E">
              <w:rPr>
                <w:rStyle w:val="Hipercze"/>
                <w:noProof/>
              </w:rPr>
              <w:t>2.6.</w:t>
            </w:r>
            <w:r w:rsidR="00621AAB">
              <w:rPr>
                <w:rFonts w:cstheme="minorBidi"/>
                <w:noProof/>
                <w:color w:val="auto"/>
              </w:rPr>
              <w:tab/>
            </w:r>
            <w:r w:rsidR="00621AAB" w:rsidRPr="004A663E">
              <w:rPr>
                <w:rStyle w:val="Hipercze"/>
                <w:noProof/>
              </w:rPr>
              <w:t>Przedsiębiorczość</w:t>
            </w:r>
            <w:r w:rsidR="00621AAB">
              <w:rPr>
                <w:noProof/>
                <w:webHidden/>
              </w:rPr>
              <w:tab/>
            </w:r>
            <w:r w:rsidR="00621AAB">
              <w:rPr>
                <w:noProof/>
                <w:webHidden/>
              </w:rPr>
              <w:fldChar w:fldCharType="begin"/>
            </w:r>
            <w:r w:rsidR="00621AAB">
              <w:rPr>
                <w:noProof/>
                <w:webHidden/>
              </w:rPr>
              <w:instrText xml:space="preserve"> PAGEREF _Toc165366213 \h </w:instrText>
            </w:r>
            <w:r w:rsidR="00621AAB">
              <w:rPr>
                <w:noProof/>
                <w:webHidden/>
              </w:rPr>
            </w:r>
            <w:r w:rsidR="00621AAB">
              <w:rPr>
                <w:noProof/>
                <w:webHidden/>
              </w:rPr>
              <w:fldChar w:fldCharType="separate"/>
            </w:r>
            <w:r w:rsidR="00621AAB">
              <w:rPr>
                <w:noProof/>
                <w:webHidden/>
              </w:rPr>
              <w:t>13</w:t>
            </w:r>
            <w:r w:rsidR="00621AAB">
              <w:rPr>
                <w:noProof/>
                <w:webHidden/>
              </w:rPr>
              <w:fldChar w:fldCharType="end"/>
            </w:r>
          </w:hyperlink>
        </w:p>
        <w:p w14:paraId="3D9FD199" w14:textId="77777777" w:rsidR="00621AAB" w:rsidRDefault="00F23043">
          <w:pPr>
            <w:pStyle w:val="Spistreci1"/>
            <w:tabs>
              <w:tab w:val="left" w:pos="720"/>
              <w:tab w:val="right" w:leader="dot" w:pos="9060"/>
            </w:tabs>
            <w:rPr>
              <w:rFonts w:cstheme="minorBidi"/>
              <w:noProof/>
              <w:color w:val="auto"/>
            </w:rPr>
          </w:pPr>
          <w:hyperlink w:anchor="_Toc165366214" w:history="1">
            <w:r w:rsidR="00621AAB" w:rsidRPr="004A663E">
              <w:rPr>
                <w:rStyle w:val="Hipercze"/>
                <w:noProof/>
              </w:rPr>
              <w:t>2.7.</w:t>
            </w:r>
            <w:r w:rsidR="00621AAB">
              <w:rPr>
                <w:rFonts w:cstheme="minorBidi"/>
                <w:noProof/>
                <w:color w:val="auto"/>
              </w:rPr>
              <w:tab/>
            </w:r>
            <w:r w:rsidR="00621AAB" w:rsidRPr="004A663E">
              <w:rPr>
                <w:rStyle w:val="Hipercze"/>
                <w:noProof/>
              </w:rPr>
              <w:t>Bezrobocie rejestrowane</w:t>
            </w:r>
            <w:r w:rsidR="00621AAB">
              <w:rPr>
                <w:noProof/>
                <w:webHidden/>
              </w:rPr>
              <w:tab/>
            </w:r>
            <w:r w:rsidR="00621AAB">
              <w:rPr>
                <w:noProof/>
                <w:webHidden/>
              </w:rPr>
              <w:fldChar w:fldCharType="begin"/>
            </w:r>
            <w:r w:rsidR="00621AAB">
              <w:rPr>
                <w:noProof/>
                <w:webHidden/>
              </w:rPr>
              <w:instrText xml:space="preserve"> PAGEREF _Toc165366214 \h </w:instrText>
            </w:r>
            <w:r w:rsidR="00621AAB">
              <w:rPr>
                <w:noProof/>
                <w:webHidden/>
              </w:rPr>
            </w:r>
            <w:r w:rsidR="00621AAB">
              <w:rPr>
                <w:noProof/>
                <w:webHidden/>
              </w:rPr>
              <w:fldChar w:fldCharType="separate"/>
            </w:r>
            <w:r w:rsidR="00621AAB">
              <w:rPr>
                <w:noProof/>
                <w:webHidden/>
              </w:rPr>
              <w:t>14</w:t>
            </w:r>
            <w:r w:rsidR="00621AAB">
              <w:rPr>
                <w:noProof/>
                <w:webHidden/>
              </w:rPr>
              <w:fldChar w:fldCharType="end"/>
            </w:r>
          </w:hyperlink>
        </w:p>
        <w:p w14:paraId="3738B0FA" w14:textId="77777777" w:rsidR="00621AAB" w:rsidRDefault="00F23043">
          <w:pPr>
            <w:pStyle w:val="Spistreci1"/>
            <w:tabs>
              <w:tab w:val="left" w:pos="720"/>
              <w:tab w:val="right" w:leader="dot" w:pos="9060"/>
            </w:tabs>
            <w:rPr>
              <w:rFonts w:cstheme="minorBidi"/>
              <w:noProof/>
              <w:color w:val="auto"/>
            </w:rPr>
          </w:pPr>
          <w:hyperlink w:anchor="_Toc165366215" w:history="1">
            <w:r w:rsidR="00621AAB" w:rsidRPr="004A663E">
              <w:rPr>
                <w:rStyle w:val="Hipercze"/>
                <w:noProof/>
              </w:rPr>
              <w:t>2.8.</w:t>
            </w:r>
            <w:r w:rsidR="00621AAB">
              <w:rPr>
                <w:rFonts w:cstheme="minorBidi"/>
                <w:noProof/>
                <w:color w:val="auto"/>
              </w:rPr>
              <w:tab/>
            </w:r>
            <w:r w:rsidR="00621AAB" w:rsidRPr="004A663E">
              <w:rPr>
                <w:rStyle w:val="Hipercze"/>
                <w:noProof/>
              </w:rPr>
              <w:t>Pomoc społeczna i świadczenia na rzecz rodziny</w:t>
            </w:r>
            <w:r w:rsidR="00621AAB">
              <w:rPr>
                <w:noProof/>
                <w:webHidden/>
              </w:rPr>
              <w:tab/>
            </w:r>
            <w:r w:rsidR="00621AAB">
              <w:rPr>
                <w:noProof/>
                <w:webHidden/>
              </w:rPr>
              <w:fldChar w:fldCharType="begin"/>
            </w:r>
            <w:r w:rsidR="00621AAB">
              <w:rPr>
                <w:noProof/>
                <w:webHidden/>
              </w:rPr>
              <w:instrText xml:space="preserve"> PAGEREF _Toc165366215 \h </w:instrText>
            </w:r>
            <w:r w:rsidR="00621AAB">
              <w:rPr>
                <w:noProof/>
                <w:webHidden/>
              </w:rPr>
            </w:r>
            <w:r w:rsidR="00621AAB">
              <w:rPr>
                <w:noProof/>
                <w:webHidden/>
              </w:rPr>
              <w:fldChar w:fldCharType="separate"/>
            </w:r>
            <w:r w:rsidR="00621AAB">
              <w:rPr>
                <w:noProof/>
                <w:webHidden/>
              </w:rPr>
              <w:t>15</w:t>
            </w:r>
            <w:r w:rsidR="00621AAB">
              <w:rPr>
                <w:noProof/>
                <w:webHidden/>
              </w:rPr>
              <w:fldChar w:fldCharType="end"/>
            </w:r>
          </w:hyperlink>
        </w:p>
        <w:p w14:paraId="14EA2ADC" w14:textId="77777777" w:rsidR="00621AAB" w:rsidRDefault="00F23043">
          <w:pPr>
            <w:pStyle w:val="Spistreci1"/>
            <w:tabs>
              <w:tab w:val="left" w:pos="720"/>
              <w:tab w:val="right" w:leader="dot" w:pos="9060"/>
            </w:tabs>
            <w:rPr>
              <w:rFonts w:cstheme="minorBidi"/>
              <w:noProof/>
              <w:color w:val="auto"/>
            </w:rPr>
          </w:pPr>
          <w:hyperlink w:anchor="_Toc165366216" w:history="1">
            <w:r w:rsidR="00621AAB" w:rsidRPr="004A663E">
              <w:rPr>
                <w:rStyle w:val="Hipercze"/>
                <w:rFonts w:eastAsia="MS Mincho"/>
                <w:noProof/>
              </w:rPr>
              <w:t>2.9.</w:t>
            </w:r>
            <w:r w:rsidR="00621AAB">
              <w:rPr>
                <w:rFonts w:cstheme="minorBidi"/>
                <w:noProof/>
                <w:color w:val="auto"/>
              </w:rPr>
              <w:tab/>
            </w:r>
            <w:r w:rsidR="00621AAB" w:rsidRPr="004A663E">
              <w:rPr>
                <w:rStyle w:val="Hipercze"/>
                <w:rFonts w:eastAsia="MS Mincho"/>
                <w:noProof/>
              </w:rPr>
              <w:t>Opieka zdrowotna</w:t>
            </w:r>
            <w:r w:rsidR="00621AAB">
              <w:rPr>
                <w:noProof/>
                <w:webHidden/>
              </w:rPr>
              <w:tab/>
            </w:r>
            <w:r w:rsidR="00621AAB">
              <w:rPr>
                <w:noProof/>
                <w:webHidden/>
              </w:rPr>
              <w:fldChar w:fldCharType="begin"/>
            </w:r>
            <w:r w:rsidR="00621AAB">
              <w:rPr>
                <w:noProof/>
                <w:webHidden/>
              </w:rPr>
              <w:instrText xml:space="preserve"> PAGEREF _Toc165366216 \h </w:instrText>
            </w:r>
            <w:r w:rsidR="00621AAB">
              <w:rPr>
                <w:noProof/>
                <w:webHidden/>
              </w:rPr>
            </w:r>
            <w:r w:rsidR="00621AAB">
              <w:rPr>
                <w:noProof/>
                <w:webHidden/>
              </w:rPr>
              <w:fldChar w:fldCharType="separate"/>
            </w:r>
            <w:r w:rsidR="00621AAB">
              <w:rPr>
                <w:noProof/>
                <w:webHidden/>
              </w:rPr>
              <w:t>16</w:t>
            </w:r>
            <w:r w:rsidR="00621AAB">
              <w:rPr>
                <w:noProof/>
                <w:webHidden/>
              </w:rPr>
              <w:fldChar w:fldCharType="end"/>
            </w:r>
          </w:hyperlink>
        </w:p>
        <w:p w14:paraId="767AEAB2" w14:textId="77777777" w:rsidR="00621AAB" w:rsidRDefault="00F23043">
          <w:pPr>
            <w:pStyle w:val="Spistreci1"/>
            <w:tabs>
              <w:tab w:val="left" w:pos="720"/>
              <w:tab w:val="right" w:leader="dot" w:pos="9060"/>
            </w:tabs>
            <w:rPr>
              <w:rFonts w:cstheme="minorBidi"/>
              <w:noProof/>
              <w:color w:val="auto"/>
            </w:rPr>
          </w:pPr>
          <w:hyperlink w:anchor="_Toc165366217" w:history="1">
            <w:r w:rsidR="00621AAB" w:rsidRPr="004A663E">
              <w:rPr>
                <w:rStyle w:val="Hipercze"/>
                <w:noProof/>
              </w:rPr>
              <w:t>2.10.</w:t>
            </w:r>
            <w:r w:rsidR="00621AAB">
              <w:rPr>
                <w:rFonts w:cstheme="minorBidi"/>
                <w:noProof/>
                <w:color w:val="auto"/>
              </w:rPr>
              <w:tab/>
            </w:r>
            <w:r w:rsidR="00621AAB" w:rsidRPr="004A663E">
              <w:rPr>
                <w:rStyle w:val="Hipercze"/>
                <w:noProof/>
              </w:rPr>
              <w:t>Opieka żłobkowa</w:t>
            </w:r>
            <w:r w:rsidR="00621AAB">
              <w:rPr>
                <w:noProof/>
                <w:webHidden/>
              </w:rPr>
              <w:tab/>
            </w:r>
            <w:r w:rsidR="00621AAB">
              <w:rPr>
                <w:noProof/>
                <w:webHidden/>
              </w:rPr>
              <w:fldChar w:fldCharType="begin"/>
            </w:r>
            <w:r w:rsidR="00621AAB">
              <w:rPr>
                <w:noProof/>
                <w:webHidden/>
              </w:rPr>
              <w:instrText xml:space="preserve"> PAGEREF _Toc165366217 \h </w:instrText>
            </w:r>
            <w:r w:rsidR="00621AAB">
              <w:rPr>
                <w:noProof/>
                <w:webHidden/>
              </w:rPr>
            </w:r>
            <w:r w:rsidR="00621AAB">
              <w:rPr>
                <w:noProof/>
                <w:webHidden/>
              </w:rPr>
              <w:fldChar w:fldCharType="separate"/>
            </w:r>
            <w:r w:rsidR="00621AAB">
              <w:rPr>
                <w:noProof/>
                <w:webHidden/>
              </w:rPr>
              <w:t>17</w:t>
            </w:r>
            <w:r w:rsidR="00621AAB">
              <w:rPr>
                <w:noProof/>
                <w:webHidden/>
              </w:rPr>
              <w:fldChar w:fldCharType="end"/>
            </w:r>
          </w:hyperlink>
        </w:p>
        <w:p w14:paraId="648AB861" w14:textId="77777777" w:rsidR="00621AAB" w:rsidRDefault="00F23043">
          <w:pPr>
            <w:pStyle w:val="Spistreci1"/>
            <w:tabs>
              <w:tab w:val="left" w:pos="720"/>
              <w:tab w:val="right" w:leader="dot" w:pos="9060"/>
            </w:tabs>
            <w:rPr>
              <w:rFonts w:cstheme="minorBidi"/>
              <w:noProof/>
              <w:color w:val="auto"/>
            </w:rPr>
          </w:pPr>
          <w:hyperlink w:anchor="_Toc165366218" w:history="1">
            <w:r w:rsidR="00621AAB" w:rsidRPr="004A663E">
              <w:rPr>
                <w:rStyle w:val="Hipercze"/>
                <w:noProof/>
              </w:rPr>
              <w:t>2.11.</w:t>
            </w:r>
            <w:r w:rsidR="00621AAB">
              <w:rPr>
                <w:rFonts w:cstheme="minorBidi"/>
                <w:noProof/>
                <w:color w:val="auto"/>
              </w:rPr>
              <w:tab/>
            </w:r>
            <w:r w:rsidR="00621AAB" w:rsidRPr="004A663E">
              <w:rPr>
                <w:rStyle w:val="Hipercze"/>
                <w:noProof/>
              </w:rPr>
              <w:t>Wychowanie przedszkolne (w tym identyfikacja gmin spełniających warunek dostępowy wsparcia w zakresie infrastruktury wychowania przedszkolnego)</w:t>
            </w:r>
            <w:r w:rsidR="00621AAB">
              <w:rPr>
                <w:noProof/>
                <w:webHidden/>
              </w:rPr>
              <w:tab/>
            </w:r>
            <w:r w:rsidR="00621AAB">
              <w:rPr>
                <w:noProof/>
                <w:webHidden/>
              </w:rPr>
              <w:fldChar w:fldCharType="begin"/>
            </w:r>
            <w:r w:rsidR="00621AAB">
              <w:rPr>
                <w:noProof/>
                <w:webHidden/>
              </w:rPr>
              <w:instrText xml:space="preserve"> PAGEREF _Toc165366218 \h </w:instrText>
            </w:r>
            <w:r w:rsidR="00621AAB">
              <w:rPr>
                <w:noProof/>
                <w:webHidden/>
              </w:rPr>
            </w:r>
            <w:r w:rsidR="00621AAB">
              <w:rPr>
                <w:noProof/>
                <w:webHidden/>
              </w:rPr>
              <w:fldChar w:fldCharType="separate"/>
            </w:r>
            <w:r w:rsidR="00621AAB">
              <w:rPr>
                <w:noProof/>
                <w:webHidden/>
              </w:rPr>
              <w:t>17</w:t>
            </w:r>
            <w:r w:rsidR="00621AAB">
              <w:rPr>
                <w:noProof/>
                <w:webHidden/>
              </w:rPr>
              <w:fldChar w:fldCharType="end"/>
            </w:r>
          </w:hyperlink>
        </w:p>
        <w:p w14:paraId="38D05C0C" w14:textId="77777777" w:rsidR="00621AAB" w:rsidRDefault="00F23043">
          <w:pPr>
            <w:pStyle w:val="Spistreci1"/>
            <w:tabs>
              <w:tab w:val="left" w:pos="720"/>
              <w:tab w:val="right" w:leader="dot" w:pos="9060"/>
            </w:tabs>
            <w:rPr>
              <w:rFonts w:cstheme="minorBidi"/>
              <w:noProof/>
              <w:color w:val="auto"/>
            </w:rPr>
          </w:pPr>
          <w:hyperlink w:anchor="_Toc165366219" w:history="1">
            <w:r w:rsidR="00621AAB" w:rsidRPr="004A663E">
              <w:rPr>
                <w:rStyle w:val="Hipercze"/>
                <w:noProof/>
              </w:rPr>
              <w:t>2.12.</w:t>
            </w:r>
            <w:r w:rsidR="00621AAB">
              <w:rPr>
                <w:rFonts w:cstheme="minorBidi"/>
                <w:noProof/>
                <w:color w:val="auto"/>
              </w:rPr>
              <w:tab/>
            </w:r>
            <w:r w:rsidR="00621AAB" w:rsidRPr="004A663E">
              <w:rPr>
                <w:rStyle w:val="Hipercze"/>
                <w:noProof/>
              </w:rPr>
              <w:t>Kształcenie ogólne (w tym identyfikacja gmin spełniających warunek dostępowy wsparcia w zakresie infrastruktury edukacyjnej bazy sportowej)</w:t>
            </w:r>
            <w:r w:rsidR="00621AAB">
              <w:rPr>
                <w:noProof/>
                <w:webHidden/>
              </w:rPr>
              <w:tab/>
            </w:r>
            <w:r w:rsidR="00621AAB">
              <w:rPr>
                <w:noProof/>
                <w:webHidden/>
              </w:rPr>
              <w:fldChar w:fldCharType="begin"/>
            </w:r>
            <w:r w:rsidR="00621AAB">
              <w:rPr>
                <w:noProof/>
                <w:webHidden/>
              </w:rPr>
              <w:instrText xml:space="preserve"> PAGEREF _Toc165366219 \h </w:instrText>
            </w:r>
            <w:r w:rsidR="00621AAB">
              <w:rPr>
                <w:noProof/>
                <w:webHidden/>
              </w:rPr>
            </w:r>
            <w:r w:rsidR="00621AAB">
              <w:rPr>
                <w:noProof/>
                <w:webHidden/>
              </w:rPr>
              <w:fldChar w:fldCharType="separate"/>
            </w:r>
            <w:r w:rsidR="00621AAB">
              <w:rPr>
                <w:noProof/>
                <w:webHidden/>
              </w:rPr>
              <w:t>19</w:t>
            </w:r>
            <w:r w:rsidR="00621AAB">
              <w:rPr>
                <w:noProof/>
                <w:webHidden/>
              </w:rPr>
              <w:fldChar w:fldCharType="end"/>
            </w:r>
          </w:hyperlink>
        </w:p>
        <w:p w14:paraId="2C680709" w14:textId="77777777" w:rsidR="00621AAB" w:rsidRDefault="00F23043">
          <w:pPr>
            <w:pStyle w:val="Spistreci1"/>
            <w:tabs>
              <w:tab w:val="left" w:pos="720"/>
              <w:tab w:val="right" w:leader="dot" w:pos="9060"/>
            </w:tabs>
            <w:rPr>
              <w:rFonts w:cstheme="minorBidi"/>
              <w:noProof/>
              <w:color w:val="auto"/>
            </w:rPr>
          </w:pPr>
          <w:hyperlink w:anchor="_Toc165366220" w:history="1">
            <w:r w:rsidR="00621AAB" w:rsidRPr="004A663E">
              <w:rPr>
                <w:rStyle w:val="Hipercze"/>
                <w:noProof/>
              </w:rPr>
              <w:t>2.13.</w:t>
            </w:r>
            <w:r w:rsidR="00621AAB">
              <w:rPr>
                <w:rFonts w:cstheme="minorBidi"/>
                <w:noProof/>
                <w:color w:val="auto"/>
              </w:rPr>
              <w:tab/>
            </w:r>
            <w:r w:rsidR="00621AAB" w:rsidRPr="004A663E">
              <w:rPr>
                <w:rStyle w:val="Hipercze"/>
                <w:noProof/>
              </w:rPr>
              <w:t>Szkoły podstawowe i jakość kształcenia na poziomie szkoły podstawowej</w:t>
            </w:r>
            <w:r w:rsidR="00621AAB">
              <w:rPr>
                <w:noProof/>
                <w:webHidden/>
              </w:rPr>
              <w:tab/>
            </w:r>
            <w:r w:rsidR="00621AAB">
              <w:rPr>
                <w:noProof/>
                <w:webHidden/>
              </w:rPr>
              <w:fldChar w:fldCharType="begin"/>
            </w:r>
            <w:r w:rsidR="00621AAB">
              <w:rPr>
                <w:noProof/>
                <w:webHidden/>
              </w:rPr>
              <w:instrText xml:space="preserve"> PAGEREF _Toc165366220 \h </w:instrText>
            </w:r>
            <w:r w:rsidR="00621AAB">
              <w:rPr>
                <w:noProof/>
                <w:webHidden/>
              </w:rPr>
            </w:r>
            <w:r w:rsidR="00621AAB">
              <w:rPr>
                <w:noProof/>
                <w:webHidden/>
              </w:rPr>
              <w:fldChar w:fldCharType="separate"/>
            </w:r>
            <w:r w:rsidR="00621AAB">
              <w:rPr>
                <w:noProof/>
                <w:webHidden/>
              </w:rPr>
              <w:t>20</w:t>
            </w:r>
            <w:r w:rsidR="00621AAB">
              <w:rPr>
                <w:noProof/>
                <w:webHidden/>
              </w:rPr>
              <w:fldChar w:fldCharType="end"/>
            </w:r>
          </w:hyperlink>
        </w:p>
        <w:p w14:paraId="2DE2B378" w14:textId="77777777" w:rsidR="00621AAB" w:rsidRDefault="00F23043">
          <w:pPr>
            <w:pStyle w:val="Spistreci1"/>
            <w:tabs>
              <w:tab w:val="left" w:pos="720"/>
              <w:tab w:val="right" w:leader="dot" w:pos="9060"/>
            </w:tabs>
            <w:rPr>
              <w:rFonts w:cstheme="minorBidi"/>
              <w:noProof/>
              <w:color w:val="auto"/>
            </w:rPr>
          </w:pPr>
          <w:hyperlink w:anchor="_Toc165366221" w:history="1">
            <w:r w:rsidR="00621AAB" w:rsidRPr="004A663E">
              <w:rPr>
                <w:rStyle w:val="Hipercze"/>
                <w:noProof/>
              </w:rPr>
              <w:t>2.14.</w:t>
            </w:r>
            <w:r w:rsidR="00621AAB">
              <w:rPr>
                <w:rFonts w:cstheme="minorBidi"/>
                <w:noProof/>
                <w:color w:val="auto"/>
              </w:rPr>
              <w:tab/>
            </w:r>
            <w:r w:rsidR="00621AAB" w:rsidRPr="004A663E">
              <w:rPr>
                <w:rStyle w:val="Hipercze"/>
                <w:noProof/>
              </w:rPr>
              <w:t>Szkoły ponadpodstawowe i jakość kształcenia na poziomie szkoły ponadpodstawowej</w:t>
            </w:r>
            <w:r w:rsidR="00621AAB">
              <w:rPr>
                <w:noProof/>
                <w:webHidden/>
              </w:rPr>
              <w:tab/>
            </w:r>
            <w:r w:rsidR="00621AAB">
              <w:rPr>
                <w:noProof/>
                <w:webHidden/>
              </w:rPr>
              <w:fldChar w:fldCharType="begin"/>
            </w:r>
            <w:r w:rsidR="00621AAB">
              <w:rPr>
                <w:noProof/>
                <w:webHidden/>
              </w:rPr>
              <w:instrText xml:space="preserve"> PAGEREF _Toc165366221 \h </w:instrText>
            </w:r>
            <w:r w:rsidR="00621AAB">
              <w:rPr>
                <w:noProof/>
                <w:webHidden/>
              </w:rPr>
            </w:r>
            <w:r w:rsidR="00621AAB">
              <w:rPr>
                <w:noProof/>
                <w:webHidden/>
              </w:rPr>
              <w:fldChar w:fldCharType="separate"/>
            </w:r>
            <w:r w:rsidR="00621AAB">
              <w:rPr>
                <w:noProof/>
                <w:webHidden/>
              </w:rPr>
              <w:t>23</w:t>
            </w:r>
            <w:r w:rsidR="00621AAB">
              <w:rPr>
                <w:noProof/>
                <w:webHidden/>
              </w:rPr>
              <w:fldChar w:fldCharType="end"/>
            </w:r>
          </w:hyperlink>
        </w:p>
        <w:p w14:paraId="6D0BDC35" w14:textId="77777777" w:rsidR="00621AAB" w:rsidRDefault="00F23043">
          <w:pPr>
            <w:pStyle w:val="Spistreci1"/>
            <w:tabs>
              <w:tab w:val="left" w:pos="880"/>
              <w:tab w:val="right" w:leader="dot" w:pos="9060"/>
            </w:tabs>
            <w:rPr>
              <w:rFonts w:cstheme="minorBidi"/>
              <w:noProof/>
              <w:color w:val="auto"/>
            </w:rPr>
          </w:pPr>
          <w:hyperlink w:anchor="_Toc165366222" w:history="1">
            <w:r w:rsidR="00621AAB" w:rsidRPr="004A663E">
              <w:rPr>
                <w:rStyle w:val="Hipercze"/>
                <w:noProof/>
              </w:rPr>
              <w:t>2.14.1.</w:t>
            </w:r>
            <w:r w:rsidR="00621AAB">
              <w:rPr>
                <w:rFonts w:cstheme="minorBidi"/>
                <w:noProof/>
                <w:color w:val="auto"/>
              </w:rPr>
              <w:tab/>
            </w:r>
            <w:r w:rsidR="00621AAB" w:rsidRPr="004A663E">
              <w:rPr>
                <w:rStyle w:val="Hipercze"/>
                <w:noProof/>
              </w:rPr>
              <w:t>Szkoły ponadpodstawowe maturalne</w:t>
            </w:r>
            <w:r w:rsidR="00621AAB">
              <w:rPr>
                <w:noProof/>
                <w:webHidden/>
              </w:rPr>
              <w:tab/>
            </w:r>
            <w:r w:rsidR="00621AAB">
              <w:rPr>
                <w:noProof/>
                <w:webHidden/>
              </w:rPr>
              <w:fldChar w:fldCharType="begin"/>
            </w:r>
            <w:r w:rsidR="00621AAB">
              <w:rPr>
                <w:noProof/>
                <w:webHidden/>
              </w:rPr>
              <w:instrText xml:space="preserve"> PAGEREF _Toc165366222 \h </w:instrText>
            </w:r>
            <w:r w:rsidR="00621AAB">
              <w:rPr>
                <w:noProof/>
                <w:webHidden/>
              </w:rPr>
            </w:r>
            <w:r w:rsidR="00621AAB">
              <w:rPr>
                <w:noProof/>
                <w:webHidden/>
              </w:rPr>
              <w:fldChar w:fldCharType="separate"/>
            </w:r>
            <w:r w:rsidR="00621AAB">
              <w:rPr>
                <w:noProof/>
                <w:webHidden/>
              </w:rPr>
              <w:t>23</w:t>
            </w:r>
            <w:r w:rsidR="00621AAB">
              <w:rPr>
                <w:noProof/>
                <w:webHidden/>
              </w:rPr>
              <w:fldChar w:fldCharType="end"/>
            </w:r>
          </w:hyperlink>
        </w:p>
        <w:p w14:paraId="7B0BC061" w14:textId="77777777" w:rsidR="00621AAB" w:rsidRDefault="00F23043">
          <w:pPr>
            <w:pStyle w:val="Spistreci1"/>
            <w:tabs>
              <w:tab w:val="left" w:pos="880"/>
              <w:tab w:val="right" w:leader="dot" w:pos="9060"/>
            </w:tabs>
            <w:rPr>
              <w:rFonts w:cstheme="minorBidi"/>
              <w:noProof/>
              <w:color w:val="auto"/>
            </w:rPr>
          </w:pPr>
          <w:hyperlink w:anchor="_Toc165366223" w:history="1">
            <w:r w:rsidR="00621AAB" w:rsidRPr="004A663E">
              <w:rPr>
                <w:rStyle w:val="Hipercze"/>
                <w:noProof/>
              </w:rPr>
              <w:t>2.14.2.</w:t>
            </w:r>
            <w:r w:rsidR="00621AAB">
              <w:rPr>
                <w:rFonts w:cstheme="minorBidi"/>
                <w:noProof/>
                <w:color w:val="auto"/>
              </w:rPr>
              <w:tab/>
            </w:r>
            <w:r w:rsidR="00621AAB" w:rsidRPr="004A663E">
              <w:rPr>
                <w:rStyle w:val="Hipercze"/>
                <w:noProof/>
              </w:rPr>
              <w:t>Szkoły ponadpodstawowe zawodowe</w:t>
            </w:r>
            <w:r w:rsidR="00621AAB">
              <w:rPr>
                <w:noProof/>
                <w:webHidden/>
              </w:rPr>
              <w:tab/>
            </w:r>
            <w:r w:rsidR="00621AAB">
              <w:rPr>
                <w:noProof/>
                <w:webHidden/>
              </w:rPr>
              <w:fldChar w:fldCharType="begin"/>
            </w:r>
            <w:r w:rsidR="00621AAB">
              <w:rPr>
                <w:noProof/>
                <w:webHidden/>
              </w:rPr>
              <w:instrText xml:space="preserve"> PAGEREF _Toc165366223 \h </w:instrText>
            </w:r>
            <w:r w:rsidR="00621AAB">
              <w:rPr>
                <w:noProof/>
                <w:webHidden/>
              </w:rPr>
            </w:r>
            <w:r w:rsidR="00621AAB">
              <w:rPr>
                <w:noProof/>
                <w:webHidden/>
              </w:rPr>
              <w:fldChar w:fldCharType="separate"/>
            </w:r>
            <w:r w:rsidR="00621AAB">
              <w:rPr>
                <w:noProof/>
                <w:webHidden/>
              </w:rPr>
              <w:t>24</w:t>
            </w:r>
            <w:r w:rsidR="00621AAB">
              <w:rPr>
                <w:noProof/>
                <w:webHidden/>
              </w:rPr>
              <w:fldChar w:fldCharType="end"/>
            </w:r>
          </w:hyperlink>
        </w:p>
        <w:p w14:paraId="0CE0556F" w14:textId="77777777" w:rsidR="00621AAB" w:rsidRDefault="00F23043">
          <w:pPr>
            <w:pStyle w:val="Spistreci1"/>
            <w:tabs>
              <w:tab w:val="left" w:pos="720"/>
              <w:tab w:val="right" w:leader="dot" w:pos="9060"/>
            </w:tabs>
            <w:rPr>
              <w:rFonts w:cstheme="minorBidi"/>
              <w:noProof/>
              <w:color w:val="auto"/>
            </w:rPr>
          </w:pPr>
          <w:hyperlink w:anchor="_Toc165366224" w:history="1">
            <w:r w:rsidR="00621AAB" w:rsidRPr="004A663E">
              <w:rPr>
                <w:rStyle w:val="Hipercze"/>
                <w:noProof/>
              </w:rPr>
              <w:t>2.15.</w:t>
            </w:r>
            <w:r w:rsidR="00621AAB">
              <w:rPr>
                <w:rFonts w:cstheme="minorBidi"/>
                <w:noProof/>
                <w:color w:val="auto"/>
              </w:rPr>
              <w:tab/>
            </w:r>
            <w:r w:rsidR="00621AAB" w:rsidRPr="004A663E">
              <w:rPr>
                <w:rStyle w:val="Hipercze"/>
                <w:noProof/>
              </w:rPr>
              <w:t>Lokalne instytucje kultury</w:t>
            </w:r>
            <w:r w:rsidR="00621AAB">
              <w:rPr>
                <w:noProof/>
                <w:webHidden/>
              </w:rPr>
              <w:tab/>
            </w:r>
            <w:r w:rsidR="00621AAB">
              <w:rPr>
                <w:noProof/>
                <w:webHidden/>
              </w:rPr>
              <w:fldChar w:fldCharType="begin"/>
            </w:r>
            <w:r w:rsidR="00621AAB">
              <w:rPr>
                <w:noProof/>
                <w:webHidden/>
              </w:rPr>
              <w:instrText xml:space="preserve"> PAGEREF _Toc165366224 \h </w:instrText>
            </w:r>
            <w:r w:rsidR="00621AAB">
              <w:rPr>
                <w:noProof/>
                <w:webHidden/>
              </w:rPr>
            </w:r>
            <w:r w:rsidR="00621AAB">
              <w:rPr>
                <w:noProof/>
                <w:webHidden/>
              </w:rPr>
              <w:fldChar w:fldCharType="separate"/>
            </w:r>
            <w:r w:rsidR="00621AAB">
              <w:rPr>
                <w:noProof/>
                <w:webHidden/>
              </w:rPr>
              <w:t>25</w:t>
            </w:r>
            <w:r w:rsidR="00621AAB">
              <w:rPr>
                <w:noProof/>
                <w:webHidden/>
              </w:rPr>
              <w:fldChar w:fldCharType="end"/>
            </w:r>
          </w:hyperlink>
        </w:p>
        <w:p w14:paraId="153A311C" w14:textId="77777777" w:rsidR="00621AAB" w:rsidRDefault="00F23043">
          <w:pPr>
            <w:pStyle w:val="Spistreci1"/>
            <w:tabs>
              <w:tab w:val="left" w:pos="720"/>
              <w:tab w:val="right" w:leader="dot" w:pos="9060"/>
            </w:tabs>
            <w:rPr>
              <w:rFonts w:cstheme="minorBidi"/>
              <w:noProof/>
              <w:color w:val="auto"/>
            </w:rPr>
          </w:pPr>
          <w:hyperlink w:anchor="_Toc165366225" w:history="1">
            <w:r w:rsidR="00621AAB" w:rsidRPr="004A663E">
              <w:rPr>
                <w:rStyle w:val="Hipercze"/>
                <w:noProof/>
              </w:rPr>
              <w:t>2.16.</w:t>
            </w:r>
            <w:r w:rsidR="00621AAB">
              <w:rPr>
                <w:rFonts w:cstheme="minorBidi"/>
                <w:noProof/>
                <w:color w:val="auto"/>
              </w:rPr>
              <w:tab/>
            </w:r>
            <w:r w:rsidR="00621AAB" w:rsidRPr="004A663E">
              <w:rPr>
                <w:rStyle w:val="Hipercze"/>
                <w:noProof/>
              </w:rPr>
              <w:t>Odnowa przestrzeni publicznych</w:t>
            </w:r>
            <w:r w:rsidR="00621AAB">
              <w:rPr>
                <w:noProof/>
                <w:webHidden/>
              </w:rPr>
              <w:tab/>
            </w:r>
            <w:r w:rsidR="00621AAB">
              <w:rPr>
                <w:noProof/>
                <w:webHidden/>
              </w:rPr>
              <w:fldChar w:fldCharType="begin"/>
            </w:r>
            <w:r w:rsidR="00621AAB">
              <w:rPr>
                <w:noProof/>
                <w:webHidden/>
              </w:rPr>
              <w:instrText xml:space="preserve"> PAGEREF _Toc165366225 \h </w:instrText>
            </w:r>
            <w:r w:rsidR="00621AAB">
              <w:rPr>
                <w:noProof/>
                <w:webHidden/>
              </w:rPr>
            </w:r>
            <w:r w:rsidR="00621AAB">
              <w:rPr>
                <w:noProof/>
                <w:webHidden/>
              </w:rPr>
              <w:fldChar w:fldCharType="separate"/>
            </w:r>
            <w:r w:rsidR="00621AAB">
              <w:rPr>
                <w:noProof/>
                <w:webHidden/>
              </w:rPr>
              <w:t>25</w:t>
            </w:r>
            <w:r w:rsidR="00621AAB">
              <w:rPr>
                <w:noProof/>
                <w:webHidden/>
              </w:rPr>
              <w:fldChar w:fldCharType="end"/>
            </w:r>
          </w:hyperlink>
        </w:p>
        <w:p w14:paraId="747AB1F8" w14:textId="77777777" w:rsidR="00621AAB" w:rsidRDefault="00F23043">
          <w:pPr>
            <w:pStyle w:val="Spistreci1"/>
            <w:tabs>
              <w:tab w:val="left" w:pos="720"/>
              <w:tab w:val="right" w:leader="dot" w:pos="9060"/>
            </w:tabs>
            <w:rPr>
              <w:rFonts w:cstheme="minorBidi"/>
              <w:noProof/>
              <w:color w:val="auto"/>
            </w:rPr>
          </w:pPr>
          <w:hyperlink w:anchor="_Toc165366226" w:history="1">
            <w:r w:rsidR="00621AAB" w:rsidRPr="004A663E">
              <w:rPr>
                <w:rStyle w:val="Hipercze"/>
                <w:noProof/>
              </w:rPr>
              <w:t>2.17.</w:t>
            </w:r>
            <w:r w:rsidR="00621AAB">
              <w:rPr>
                <w:rFonts w:cstheme="minorBidi"/>
                <w:noProof/>
                <w:color w:val="auto"/>
              </w:rPr>
              <w:tab/>
            </w:r>
            <w:r w:rsidR="00621AAB" w:rsidRPr="004A663E">
              <w:rPr>
                <w:rStyle w:val="Hipercze"/>
                <w:noProof/>
              </w:rPr>
              <w:t>Gospodarka wodno-ściekowa</w:t>
            </w:r>
            <w:r w:rsidR="00621AAB">
              <w:rPr>
                <w:noProof/>
                <w:webHidden/>
              </w:rPr>
              <w:tab/>
            </w:r>
            <w:r w:rsidR="00621AAB">
              <w:rPr>
                <w:noProof/>
                <w:webHidden/>
              </w:rPr>
              <w:fldChar w:fldCharType="begin"/>
            </w:r>
            <w:r w:rsidR="00621AAB">
              <w:rPr>
                <w:noProof/>
                <w:webHidden/>
              </w:rPr>
              <w:instrText xml:space="preserve"> PAGEREF _Toc165366226 \h </w:instrText>
            </w:r>
            <w:r w:rsidR="00621AAB">
              <w:rPr>
                <w:noProof/>
                <w:webHidden/>
              </w:rPr>
            </w:r>
            <w:r w:rsidR="00621AAB">
              <w:rPr>
                <w:noProof/>
                <w:webHidden/>
              </w:rPr>
              <w:fldChar w:fldCharType="separate"/>
            </w:r>
            <w:r w:rsidR="00621AAB">
              <w:rPr>
                <w:noProof/>
                <w:webHidden/>
              </w:rPr>
              <w:t>25</w:t>
            </w:r>
            <w:r w:rsidR="00621AAB">
              <w:rPr>
                <w:noProof/>
                <w:webHidden/>
              </w:rPr>
              <w:fldChar w:fldCharType="end"/>
            </w:r>
          </w:hyperlink>
        </w:p>
        <w:p w14:paraId="220A7D25" w14:textId="77777777" w:rsidR="00621AAB" w:rsidRDefault="00F23043">
          <w:pPr>
            <w:pStyle w:val="Spistreci1"/>
            <w:tabs>
              <w:tab w:val="left" w:pos="720"/>
              <w:tab w:val="right" w:leader="dot" w:pos="9060"/>
            </w:tabs>
            <w:rPr>
              <w:rFonts w:cstheme="minorBidi"/>
              <w:noProof/>
              <w:color w:val="auto"/>
            </w:rPr>
          </w:pPr>
          <w:hyperlink w:anchor="_Toc165366227" w:history="1">
            <w:r w:rsidR="00621AAB" w:rsidRPr="004A663E">
              <w:rPr>
                <w:rStyle w:val="Hipercze"/>
                <w:noProof/>
              </w:rPr>
              <w:t>2.18.</w:t>
            </w:r>
            <w:r w:rsidR="00621AAB">
              <w:rPr>
                <w:rFonts w:cstheme="minorBidi"/>
                <w:noProof/>
                <w:color w:val="auto"/>
              </w:rPr>
              <w:tab/>
            </w:r>
            <w:r w:rsidR="00621AAB" w:rsidRPr="004A663E">
              <w:rPr>
                <w:rStyle w:val="Hipercze"/>
                <w:noProof/>
              </w:rPr>
              <w:t>Poprawa efektywności energetycznej, redukcja emisji zanieczyszczeń i adaptacja do zmian klimatu</w:t>
            </w:r>
            <w:r w:rsidR="00621AAB">
              <w:rPr>
                <w:noProof/>
                <w:webHidden/>
              </w:rPr>
              <w:tab/>
            </w:r>
            <w:r w:rsidR="00621AAB">
              <w:rPr>
                <w:noProof/>
                <w:webHidden/>
              </w:rPr>
              <w:fldChar w:fldCharType="begin"/>
            </w:r>
            <w:r w:rsidR="00621AAB">
              <w:rPr>
                <w:noProof/>
                <w:webHidden/>
              </w:rPr>
              <w:instrText xml:space="preserve"> PAGEREF _Toc165366227 \h </w:instrText>
            </w:r>
            <w:r w:rsidR="00621AAB">
              <w:rPr>
                <w:noProof/>
                <w:webHidden/>
              </w:rPr>
            </w:r>
            <w:r w:rsidR="00621AAB">
              <w:rPr>
                <w:noProof/>
                <w:webHidden/>
              </w:rPr>
              <w:fldChar w:fldCharType="separate"/>
            </w:r>
            <w:r w:rsidR="00621AAB">
              <w:rPr>
                <w:noProof/>
                <w:webHidden/>
              </w:rPr>
              <w:t>26</w:t>
            </w:r>
            <w:r w:rsidR="00621AAB">
              <w:rPr>
                <w:noProof/>
                <w:webHidden/>
              </w:rPr>
              <w:fldChar w:fldCharType="end"/>
            </w:r>
          </w:hyperlink>
        </w:p>
        <w:p w14:paraId="076FA646" w14:textId="77777777" w:rsidR="00621AAB" w:rsidRDefault="00F23043">
          <w:pPr>
            <w:pStyle w:val="Spistreci1"/>
            <w:tabs>
              <w:tab w:val="left" w:pos="720"/>
              <w:tab w:val="right" w:leader="dot" w:pos="9060"/>
            </w:tabs>
            <w:rPr>
              <w:rFonts w:cstheme="minorBidi"/>
              <w:noProof/>
              <w:color w:val="auto"/>
            </w:rPr>
          </w:pPr>
          <w:hyperlink w:anchor="_Toc165366228" w:history="1">
            <w:r w:rsidR="00621AAB" w:rsidRPr="004A663E">
              <w:rPr>
                <w:rStyle w:val="Hipercze"/>
                <w:rFonts w:eastAsia="Times New Roman"/>
                <w:noProof/>
              </w:rPr>
              <w:t>2.19.</w:t>
            </w:r>
            <w:r w:rsidR="00621AAB">
              <w:rPr>
                <w:rFonts w:cstheme="minorBidi"/>
                <w:noProof/>
                <w:color w:val="auto"/>
              </w:rPr>
              <w:tab/>
            </w:r>
            <w:r w:rsidR="00621AAB" w:rsidRPr="004A663E">
              <w:rPr>
                <w:rStyle w:val="Hipercze"/>
                <w:rFonts w:eastAsia="Times New Roman"/>
                <w:noProof/>
              </w:rPr>
              <w:t>Analiza potrzeb w zakresie wsparcia administracyjnego</w:t>
            </w:r>
            <w:r w:rsidR="00621AAB">
              <w:rPr>
                <w:noProof/>
                <w:webHidden/>
              </w:rPr>
              <w:tab/>
            </w:r>
            <w:r w:rsidR="00621AAB">
              <w:rPr>
                <w:noProof/>
                <w:webHidden/>
              </w:rPr>
              <w:fldChar w:fldCharType="begin"/>
            </w:r>
            <w:r w:rsidR="00621AAB">
              <w:rPr>
                <w:noProof/>
                <w:webHidden/>
              </w:rPr>
              <w:instrText xml:space="preserve"> PAGEREF _Toc165366228 \h </w:instrText>
            </w:r>
            <w:r w:rsidR="00621AAB">
              <w:rPr>
                <w:noProof/>
                <w:webHidden/>
              </w:rPr>
            </w:r>
            <w:r w:rsidR="00621AAB">
              <w:rPr>
                <w:noProof/>
                <w:webHidden/>
              </w:rPr>
              <w:fldChar w:fldCharType="separate"/>
            </w:r>
            <w:r w:rsidR="00621AAB">
              <w:rPr>
                <w:noProof/>
                <w:webHidden/>
              </w:rPr>
              <w:t>27</w:t>
            </w:r>
            <w:r w:rsidR="00621AAB">
              <w:rPr>
                <w:noProof/>
                <w:webHidden/>
              </w:rPr>
              <w:fldChar w:fldCharType="end"/>
            </w:r>
          </w:hyperlink>
        </w:p>
        <w:p w14:paraId="614A76E3" w14:textId="77777777" w:rsidR="00621AAB" w:rsidRDefault="00F23043">
          <w:pPr>
            <w:pStyle w:val="Spistreci1"/>
            <w:tabs>
              <w:tab w:val="left" w:pos="720"/>
              <w:tab w:val="right" w:leader="dot" w:pos="9060"/>
            </w:tabs>
            <w:rPr>
              <w:rFonts w:cstheme="minorBidi"/>
              <w:noProof/>
              <w:color w:val="auto"/>
            </w:rPr>
          </w:pPr>
          <w:hyperlink w:anchor="_Toc165366229" w:history="1">
            <w:r w:rsidR="00621AAB" w:rsidRPr="004A663E">
              <w:rPr>
                <w:rStyle w:val="Hipercze"/>
                <w:noProof/>
              </w:rPr>
              <w:t>2.20.</w:t>
            </w:r>
            <w:r w:rsidR="00621AAB">
              <w:rPr>
                <w:rFonts w:cstheme="minorBidi"/>
                <w:noProof/>
                <w:color w:val="auto"/>
              </w:rPr>
              <w:tab/>
            </w:r>
            <w:r w:rsidR="00621AAB" w:rsidRPr="004A663E">
              <w:rPr>
                <w:rStyle w:val="Hipercze"/>
                <w:noProof/>
              </w:rPr>
              <w:t>Podsumowanie (identyfikacja najważniejszych problemów/ potrzeb rozwojowych obszaru, jako podstawy programowania interwencji w ramach Polityki Terytorialnej Województwa Kujawsko-Pomorskiego)</w:t>
            </w:r>
            <w:r w:rsidR="00621AAB">
              <w:rPr>
                <w:noProof/>
                <w:webHidden/>
              </w:rPr>
              <w:tab/>
            </w:r>
            <w:r w:rsidR="00621AAB">
              <w:rPr>
                <w:noProof/>
                <w:webHidden/>
              </w:rPr>
              <w:fldChar w:fldCharType="begin"/>
            </w:r>
            <w:r w:rsidR="00621AAB">
              <w:rPr>
                <w:noProof/>
                <w:webHidden/>
              </w:rPr>
              <w:instrText xml:space="preserve"> PAGEREF _Toc165366229 \h </w:instrText>
            </w:r>
            <w:r w:rsidR="00621AAB">
              <w:rPr>
                <w:noProof/>
                <w:webHidden/>
              </w:rPr>
            </w:r>
            <w:r w:rsidR="00621AAB">
              <w:rPr>
                <w:noProof/>
                <w:webHidden/>
              </w:rPr>
              <w:fldChar w:fldCharType="separate"/>
            </w:r>
            <w:r w:rsidR="00621AAB">
              <w:rPr>
                <w:noProof/>
                <w:webHidden/>
              </w:rPr>
              <w:t>28</w:t>
            </w:r>
            <w:r w:rsidR="00621AAB">
              <w:rPr>
                <w:noProof/>
                <w:webHidden/>
              </w:rPr>
              <w:fldChar w:fldCharType="end"/>
            </w:r>
          </w:hyperlink>
        </w:p>
        <w:p w14:paraId="00BFC9CC" w14:textId="77777777" w:rsidR="00621AAB" w:rsidRDefault="00F23043">
          <w:pPr>
            <w:pStyle w:val="Spistreci1"/>
            <w:tabs>
              <w:tab w:val="left" w:pos="720"/>
              <w:tab w:val="right" w:leader="dot" w:pos="9060"/>
            </w:tabs>
            <w:rPr>
              <w:rFonts w:cstheme="minorBidi"/>
              <w:noProof/>
              <w:color w:val="auto"/>
            </w:rPr>
          </w:pPr>
          <w:hyperlink w:anchor="_Toc165366230" w:history="1">
            <w:r w:rsidR="00621AAB" w:rsidRPr="004A663E">
              <w:rPr>
                <w:rStyle w:val="Hipercze"/>
                <w:noProof/>
              </w:rPr>
              <w:t>3.</w:t>
            </w:r>
            <w:r w:rsidR="00621AAB">
              <w:rPr>
                <w:rFonts w:cstheme="minorBidi"/>
                <w:noProof/>
                <w:color w:val="auto"/>
              </w:rPr>
              <w:tab/>
            </w:r>
            <w:r w:rsidR="00621AAB" w:rsidRPr="004A663E">
              <w:rPr>
                <w:rStyle w:val="Hipercze"/>
                <w:noProof/>
              </w:rPr>
              <w:t>Identyfikacja obszarów charakteryzujących się trudną sytuacją społeczno-gospodarczą, tj. wykazujących negatywną sytuację społeczno-gospodarczą, gmin zagrożonych trwałą marginalizacją i miast średnich tracących funkcje społeczno-gospodarcze</w:t>
            </w:r>
            <w:r w:rsidR="00621AAB">
              <w:rPr>
                <w:noProof/>
                <w:webHidden/>
              </w:rPr>
              <w:tab/>
            </w:r>
            <w:r w:rsidR="00621AAB">
              <w:rPr>
                <w:noProof/>
                <w:webHidden/>
              </w:rPr>
              <w:fldChar w:fldCharType="begin"/>
            </w:r>
            <w:r w:rsidR="00621AAB">
              <w:rPr>
                <w:noProof/>
                <w:webHidden/>
              </w:rPr>
              <w:instrText xml:space="preserve"> PAGEREF _Toc165366230 \h </w:instrText>
            </w:r>
            <w:r w:rsidR="00621AAB">
              <w:rPr>
                <w:noProof/>
                <w:webHidden/>
              </w:rPr>
            </w:r>
            <w:r w:rsidR="00621AAB">
              <w:rPr>
                <w:noProof/>
                <w:webHidden/>
              </w:rPr>
              <w:fldChar w:fldCharType="separate"/>
            </w:r>
            <w:r w:rsidR="00621AAB">
              <w:rPr>
                <w:noProof/>
                <w:webHidden/>
              </w:rPr>
              <w:t>28</w:t>
            </w:r>
            <w:r w:rsidR="00621AAB">
              <w:rPr>
                <w:noProof/>
                <w:webHidden/>
              </w:rPr>
              <w:fldChar w:fldCharType="end"/>
            </w:r>
          </w:hyperlink>
        </w:p>
        <w:p w14:paraId="58AD36BA" w14:textId="77777777" w:rsidR="00621AAB" w:rsidRDefault="00F23043">
          <w:pPr>
            <w:pStyle w:val="Spistreci1"/>
            <w:tabs>
              <w:tab w:val="left" w:pos="720"/>
              <w:tab w:val="right" w:leader="dot" w:pos="9060"/>
            </w:tabs>
            <w:rPr>
              <w:rFonts w:cstheme="minorBidi"/>
              <w:noProof/>
              <w:color w:val="auto"/>
            </w:rPr>
          </w:pPr>
          <w:hyperlink w:anchor="_Toc165366231" w:history="1">
            <w:r w:rsidR="00621AAB" w:rsidRPr="004A663E">
              <w:rPr>
                <w:rStyle w:val="Hipercze"/>
                <w:noProof/>
              </w:rPr>
              <w:t>4.</w:t>
            </w:r>
            <w:r w:rsidR="00621AAB">
              <w:rPr>
                <w:rFonts w:cstheme="minorBidi"/>
                <w:noProof/>
                <w:color w:val="auto"/>
              </w:rPr>
              <w:tab/>
            </w:r>
            <w:r w:rsidR="00621AAB" w:rsidRPr="004A663E">
              <w:rPr>
                <w:rStyle w:val="Hipercze"/>
                <w:noProof/>
              </w:rPr>
              <w:t>Wizja rozwoju obszaru – oczekiwany wynik realizacji działań planowanych w ramach Polityki Terytorialnej</w:t>
            </w:r>
            <w:r w:rsidR="00621AAB">
              <w:rPr>
                <w:noProof/>
                <w:webHidden/>
              </w:rPr>
              <w:tab/>
            </w:r>
            <w:r w:rsidR="00621AAB">
              <w:rPr>
                <w:noProof/>
                <w:webHidden/>
              </w:rPr>
              <w:fldChar w:fldCharType="begin"/>
            </w:r>
            <w:r w:rsidR="00621AAB">
              <w:rPr>
                <w:noProof/>
                <w:webHidden/>
              </w:rPr>
              <w:instrText xml:space="preserve"> PAGEREF _Toc165366231 \h </w:instrText>
            </w:r>
            <w:r w:rsidR="00621AAB">
              <w:rPr>
                <w:noProof/>
                <w:webHidden/>
              </w:rPr>
            </w:r>
            <w:r w:rsidR="00621AAB">
              <w:rPr>
                <w:noProof/>
                <w:webHidden/>
              </w:rPr>
              <w:fldChar w:fldCharType="separate"/>
            </w:r>
            <w:r w:rsidR="00621AAB">
              <w:rPr>
                <w:noProof/>
                <w:webHidden/>
              </w:rPr>
              <w:t>29</w:t>
            </w:r>
            <w:r w:rsidR="00621AAB">
              <w:rPr>
                <w:noProof/>
                <w:webHidden/>
              </w:rPr>
              <w:fldChar w:fldCharType="end"/>
            </w:r>
          </w:hyperlink>
        </w:p>
        <w:p w14:paraId="08197071" w14:textId="77777777" w:rsidR="00621AAB" w:rsidRDefault="00F23043">
          <w:pPr>
            <w:pStyle w:val="Spistreci1"/>
            <w:tabs>
              <w:tab w:val="left" w:pos="720"/>
              <w:tab w:val="right" w:leader="dot" w:pos="9060"/>
            </w:tabs>
            <w:rPr>
              <w:rFonts w:cstheme="minorBidi"/>
              <w:noProof/>
              <w:color w:val="auto"/>
            </w:rPr>
          </w:pPr>
          <w:hyperlink w:anchor="_Toc165366232" w:history="1">
            <w:r w:rsidR="00621AAB" w:rsidRPr="004A663E">
              <w:rPr>
                <w:rStyle w:val="Hipercze"/>
                <w:noProof/>
              </w:rPr>
              <w:t>5.</w:t>
            </w:r>
            <w:r w:rsidR="00621AAB">
              <w:rPr>
                <w:rFonts w:cstheme="minorBidi"/>
                <w:noProof/>
                <w:color w:val="auto"/>
              </w:rPr>
              <w:tab/>
            </w:r>
            <w:r w:rsidR="00621AAB" w:rsidRPr="004A663E">
              <w:rPr>
                <w:rStyle w:val="Hipercze"/>
                <w:noProof/>
              </w:rPr>
              <w:t>Opis wsparcia obszarów charakteryzujących się trudną sytuacją społeczno-gospodarczą</w:t>
            </w:r>
            <w:r w:rsidR="00621AAB">
              <w:rPr>
                <w:noProof/>
                <w:webHidden/>
              </w:rPr>
              <w:tab/>
            </w:r>
            <w:r w:rsidR="00621AAB">
              <w:rPr>
                <w:noProof/>
                <w:webHidden/>
              </w:rPr>
              <w:fldChar w:fldCharType="begin"/>
            </w:r>
            <w:r w:rsidR="00621AAB">
              <w:rPr>
                <w:noProof/>
                <w:webHidden/>
              </w:rPr>
              <w:instrText xml:space="preserve"> PAGEREF _Toc165366232 \h </w:instrText>
            </w:r>
            <w:r w:rsidR="00621AAB">
              <w:rPr>
                <w:noProof/>
                <w:webHidden/>
              </w:rPr>
            </w:r>
            <w:r w:rsidR="00621AAB">
              <w:rPr>
                <w:noProof/>
                <w:webHidden/>
              </w:rPr>
              <w:fldChar w:fldCharType="separate"/>
            </w:r>
            <w:r w:rsidR="00621AAB">
              <w:rPr>
                <w:noProof/>
                <w:webHidden/>
              </w:rPr>
              <w:t>29</w:t>
            </w:r>
            <w:r w:rsidR="00621AAB">
              <w:rPr>
                <w:noProof/>
                <w:webHidden/>
              </w:rPr>
              <w:fldChar w:fldCharType="end"/>
            </w:r>
          </w:hyperlink>
        </w:p>
        <w:p w14:paraId="52FB4916" w14:textId="77777777" w:rsidR="00621AAB" w:rsidRDefault="00F23043">
          <w:pPr>
            <w:pStyle w:val="Spistreci1"/>
            <w:tabs>
              <w:tab w:val="left" w:pos="720"/>
              <w:tab w:val="right" w:leader="dot" w:pos="9060"/>
            </w:tabs>
            <w:rPr>
              <w:rFonts w:cstheme="minorBidi"/>
              <w:noProof/>
              <w:color w:val="auto"/>
            </w:rPr>
          </w:pPr>
          <w:hyperlink w:anchor="_Toc165366233" w:history="1">
            <w:r w:rsidR="00621AAB" w:rsidRPr="004A663E">
              <w:rPr>
                <w:rStyle w:val="Hipercze"/>
                <w:noProof/>
              </w:rPr>
              <w:t>6.</w:t>
            </w:r>
            <w:r w:rsidR="00621AAB">
              <w:rPr>
                <w:rFonts w:cstheme="minorBidi"/>
                <w:noProof/>
                <w:color w:val="auto"/>
              </w:rPr>
              <w:tab/>
            </w:r>
            <w:r w:rsidR="00621AAB" w:rsidRPr="004A663E">
              <w:rPr>
                <w:rStyle w:val="Hipercze"/>
                <w:noProof/>
              </w:rPr>
              <w:t>Cele rozwojowe obszaru realizowane poprzez wsparcie w ramach Polityki Terytorialnej Województwa Kujawsko-Pomorskiego</w:t>
            </w:r>
            <w:r w:rsidR="00621AAB">
              <w:rPr>
                <w:noProof/>
                <w:webHidden/>
              </w:rPr>
              <w:tab/>
            </w:r>
            <w:r w:rsidR="00621AAB">
              <w:rPr>
                <w:noProof/>
                <w:webHidden/>
              </w:rPr>
              <w:fldChar w:fldCharType="begin"/>
            </w:r>
            <w:r w:rsidR="00621AAB">
              <w:rPr>
                <w:noProof/>
                <w:webHidden/>
              </w:rPr>
              <w:instrText xml:space="preserve"> PAGEREF _Toc165366233 \h </w:instrText>
            </w:r>
            <w:r w:rsidR="00621AAB">
              <w:rPr>
                <w:noProof/>
                <w:webHidden/>
              </w:rPr>
            </w:r>
            <w:r w:rsidR="00621AAB">
              <w:rPr>
                <w:noProof/>
                <w:webHidden/>
              </w:rPr>
              <w:fldChar w:fldCharType="separate"/>
            </w:r>
            <w:r w:rsidR="00621AAB">
              <w:rPr>
                <w:noProof/>
                <w:webHidden/>
              </w:rPr>
              <w:t>30</w:t>
            </w:r>
            <w:r w:rsidR="00621AAB">
              <w:rPr>
                <w:noProof/>
                <w:webHidden/>
              </w:rPr>
              <w:fldChar w:fldCharType="end"/>
            </w:r>
          </w:hyperlink>
        </w:p>
        <w:p w14:paraId="0D2FA703" w14:textId="77777777" w:rsidR="00621AAB" w:rsidRDefault="00F23043">
          <w:pPr>
            <w:pStyle w:val="Spistreci1"/>
            <w:tabs>
              <w:tab w:val="left" w:pos="720"/>
              <w:tab w:val="right" w:leader="dot" w:pos="9060"/>
            </w:tabs>
            <w:rPr>
              <w:rFonts w:cstheme="minorBidi"/>
              <w:noProof/>
              <w:color w:val="auto"/>
            </w:rPr>
          </w:pPr>
          <w:hyperlink w:anchor="_Toc165366234" w:history="1">
            <w:r w:rsidR="00621AAB" w:rsidRPr="004A663E">
              <w:rPr>
                <w:rStyle w:val="Hipercze"/>
                <w:noProof/>
              </w:rPr>
              <w:t>6.1.</w:t>
            </w:r>
            <w:r w:rsidR="00621AAB">
              <w:rPr>
                <w:rFonts w:cstheme="minorBidi"/>
                <w:noProof/>
                <w:color w:val="auto"/>
              </w:rPr>
              <w:tab/>
            </w:r>
            <w:r w:rsidR="00621AAB" w:rsidRPr="004A663E">
              <w:rPr>
                <w:rStyle w:val="Hipercze"/>
                <w:noProof/>
              </w:rPr>
              <w:t>Opis realizacji celów</w:t>
            </w:r>
            <w:r w:rsidR="00621AAB">
              <w:rPr>
                <w:noProof/>
                <w:webHidden/>
              </w:rPr>
              <w:tab/>
            </w:r>
            <w:r w:rsidR="00621AAB">
              <w:rPr>
                <w:noProof/>
                <w:webHidden/>
              </w:rPr>
              <w:fldChar w:fldCharType="begin"/>
            </w:r>
            <w:r w:rsidR="00621AAB">
              <w:rPr>
                <w:noProof/>
                <w:webHidden/>
              </w:rPr>
              <w:instrText xml:space="preserve"> PAGEREF _Toc165366234 \h </w:instrText>
            </w:r>
            <w:r w:rsidR="00621AAB">
              <w:rPr>
                <w:noProof/>
                <w:webHidden/>
              </w:rPr>
            </w:r>
            <w:r w:rsidR="00621AAB">
              <w:rPr>
                <w:noProof/>
                <w:webHidden/>
              </w:rPr>
              <w:fldChar w:fldCharType="separate"/>
            </w:r>
            <w:r w:rsidR="00621AAB">
              <w:rPr>
                <w:noProof/>
                <w:webHidden/>
              </w:rPr>
              <w:t>31</w:t>
            </w:r>
            <w:r w:rsidR="00621AAB">
              <w:rPr>
                <w:noProof/>
                <w:webHidden/>
              </w:rPr>
              <w:fldChar w:fldCharType="end"/>
            </w:r>
          </w:hyperlink>
        </w:p>
        <w:p w14:paraId="7826E5A5" w14:textId="77777777" w:rsidR="00621AAB" w:rsidRDefault="00F23043">
          <w:pPr>
            <w:pStyle w:val="Spistreci1"/>
            <w:tabs>
              <w:tab w:val="left" w:pos="720"/>
              <w:tab w:val="right" w:leader="dot" w:pos="9060"/>
            </w:tabs>
            <w:rPr>
              <w:rFonts w:cstheme="minorBidi"/>
              <w:noProof/>
              <w:color w:val="auto"/>
            </w:rPr>
          </w:pPr>
          <w:hyperlink w:anchor="_Toc165366235" w:history="1">
            <w:r w:rsidR="00621AAB" w:rsidRPr="004A663E">
              <w:rPr>
                <w:rStyle w:val="Hipercze"/>
                <w:rFonts w:eastAsia="Times New Roman"/>
                <w:noProof/>
              </w:rPr>
              <w:t>6.2.</w:t>
            </w:r>
            <w:r w:rsidR="00621AAB">
              <w:rPr>
                <w:rFonts w:cstheme="minorBidi"/>
                <w:noProof/>
                <w:color w:val="auto"/>
              </w:rPr>
              <w:tab/>
            </w:r>
            <w:r w:rsidR="00621AAB" w:rsidRPr="004A663E">
              <w:rPr>
                <w:rStyle w:val="Hipercze"/>
                <w:rFonts w:eastAsia="Times New Roman"/>
                <w:noProof/>
              </w:rPr>
              <w:t>Drzewo ustaleń</w:t>
            </w:r>
            <w:r w:rsidR="00621AAB">
              <w:rPr>
                <w:noProof/>
                <w:webHidden/>
              </w:rPr>
              <w:tab/>
            </w:r>
            <w:r w:rsidR="00621AAB">
              <w:rPr>
                <w:noProof/>
                <w:webHidden/>
              </w:rPr>
              <w:fldChar w:fldCharType="begin"/>
            </w:r>
            <w:r w:rsidR="00621AAB">
              <w:rPr>
                <w:noProof/>
                <w:webHidden/>
              </w:rPr>
              <w:instrText xml:space="preserve"> PAGEREF _Toc165366235 \h </w:instrText>
            </w:r>
            <w:r w:rsidR="00621AAB">
              <w:rPr>
                <w:noProof/>
                <w:webHidden/>
              </w:rPr>
            </w:r>
            <w:r w:rsidR="00621AAB">
              <w:rPr>
                <w:noProof/>
                <w:webHidden/>
              </w:rPr>
              <w:fldChar w:fldCharType="separate"/>
            </w:r>
            <w:r w:rsidR="00621AAB">
              <w:rPr>
                <w:noProof/>
                <w:webHidden/>
              </w:rPr>
              <w:t>33</w:t>
            </w:r>
            <w:r w:rsidR="00621AAB">
              <w:rPr>
                <w:noProof/>
                <w:webHidden/>
              </w:rPr>
              <w:fldChar w:fldCharType="end"/>
            </w:r>
          </w:hyperlink>
        </w:p>
        <w:p w14:paraId="0744D6B1" w14:textId="77777777" w:rsidR="00621AAB" w:rsidRDefault="00F23043">
          <w:pPr>
            <w:pStyle w:val="Spistreci1"/>
            <w:tabs>
              <w:tab w:val="left" w:pos="720"/>
              <w:tab w:val="right" w:leader="dot" w:pos="9060"/>
            </w:tabs>
            <w:rPr>
              <w:rFonts w:cstheme="minorBidi"/>
              <w:noProof/>
              <w:color w:val="auto"/>
            </w:rPr>
          </w:pPr>
          <w:hyperlink w:anchor="_Toc165366236" w:history="1">
            <w:r w:rsidR="00621AAB" w:rsidRPr="004A663E">
              <w:rPr>
                <w:rStyle w:val="Hipercze"/>
                <w:noProof/>
              </w:rPr>
              <w:t>7.</w:t>
            </w:r>
            <w:r w:rsidR="00621AAB">
              <w:rPr>
                <w:rFonts w:cstheme="minorBidi"/>
                <w:noProof/>
                <w:color w:val="auto"/>
              </w:rPr>
              <w:tab/>
            </w:r>
            <w:r w:rsidR="00621AAB" w:rsidRPr="004A663E">
              <w:rPr>
                <w:rStyle w:val="Hipercze"/>
                <w:noProof/>
              </w:rPr>
              <w:t>Oczekiwane wskaźniki produktu i rezultatu realizacji strategii</w:t>
            </w:r>
            <w:r w:rsidR="00621AAB">
              <w:rPr>
                <w:noProof/>
                <w:webHidden/>
              </w:rPr>
              <w:tab/>
            </w:r>
            <w:r w:rsidR="00621AAB">
              <w:rPr>
                <w:noProof/>
                <w:webHidden/>
              </w:rPr>
              <w:fldChar w:fldCharType="begin"/>
            </w:r>
            <w:r w:rsidR="00621AAB">
              <w:rPr>
                <w:noProof/>
                <w:webHidden/>
              </w:rPr>
              <w:instrText xml:space="preserve"> PAGEREF _Toc165366236 \h </w:instrText>
            </w:r>
            <w:r w:rsidR="00621AAB">
              <w:rPr>
                <w:noProof/>
                <w:webHidden/>
              </w:rPr>
            </w:r>
            <w:r w:rsidR="00621AAB">
              <w:rPr>
                <w:noProof/>
                <w:webHidden/>
              </w:rPr>
              <w:fldChar w:fldCharType="separate"/>
            </w:r>
            <w:r w:rsidR="00621AAB">
              <w:rPr>
                <w:noProof/>
                <w:webHidden/>
              </w:rPr>
              <w:t>33</w:t>
            </w:r>
            <w:r w:rsidR="00621AAB">
              <w:rPr>
                <w:noProof/>
                <w:webHidden/>
              </w:rPr>
              <w:fldChar w:fldCharType="end"/>
            </w:r>
          </w:hyperlink>
        </w:p>
        <w:p w14:paraId="76ECFF91" w14:textId="77777777" w:rsidR="00621AAB" w:rsidRDefault="00F23043">
          <w:pPr>
            <w:pStyle w:val="Spistreci1"/>
            <w:tabs>
              <w:tab w:val="left" w:pos="720"/>
              <w:tab w:val="right" w:leader="dot" w:pos="9060"/>
            </w:tabs>
            <w:rPr>
              <w:rFonts w:cstheme="minorBidi"/>
              <w:noProof/>
              <w:color w:val="auto"/>
            </w:rPr>
          </w:pPr>
          <w:hyperlink w:anchor="_Toc165366237" w:history="1">
            <w:r w:rsidR="00621AAB" w:rsidRPr="004A663E">
              <w:rPr>
                <w:rStyle w:val="Hipercze"/>
                <w:noProof/>
              </w:rPr>
              <w:t>8.</w:t>
            </w:r>
            <w:r w:rsidR="00621AAB">
              <w:rPr>
                <w:rFonts w:cstheme="minorBidi"/>
                <w:noProof/>
                <w:color w:val="auto"/>
              </w:rPr>
              <w:tab/>
            </w:r>
            <w:r w:rsidR="00621AAB" w:rsidRPr="004A663E">
              <w:rPr>
                <w:rStyle w:val="Hipercze"/>
                <w:noProof/>
              </w:rPr>
              <w:t>Wskazanie zgodności planowanej interwencji z dokumentami programowymi (funduszami), do których zamierza się aplikować o finansowanie wsparcia</w:t>
            </w:r>
            <w:r w:rsidR="00621AAB">
              <w:rPr>
                <w:noProof/>
                <w:webHidden/>
              </w:rPr>
              <w:tab/>
            </w:r>
            <w:r w:rsidR="00621AAB">
              <w:rPr>
                <w:noProof/>
                <w:webHidden/>
              </w:rPr>
              <w:fldChar w:fldCharType="begin"/>
            </w:r>
            <w:r w:rsidR="00621AAB">
              <w:rPr>
                <w:noProof/>
                <w:webHidden/>
              </w:rPr>
              <w:instrText xml:space="preserve"> PAGEREF _Toc165366237 \h </w:instrText>
            </w:r>
            <w:r w:rsidR="00621AAB">
              <w:rPr>
                <w:noProof/>
                <w:webHidden/>
              </w:rPr>
            </w:r>
            <w:r w:rsidR="00621AAB">
              <w:rPr>
                <w:noProof/>
                <w:webHidden/>
              </w:rPr>
              <w:fldChar w:fldCharType="separate"/>
            </w:r>
            <w:r w:rsidR="00621AAB">
              <w:rPr>
                <w:noProof/>
                <w:webHidden/>
              </w:rPr>
              <w:t>34</w:t>
            </w:r>
            <w:r w:rsidR="00621AAB">
              <w:rPr>
                <w:noProof/>
                <w:webHidden/>
              </w:rPr>
              <w:fldChar w:fldCharType="end"/>
            </w:r>
          </w:hyperlink>
        </w:p>
        <w:p w14:paraId="7D155183" w14:textId="77777777" w:rsidR="00621AAB" w:rsidRDefault="00F23043">
          <w:pPr>
            <w:pStyle w:val="Spistreci1"/>
            <w:tabs>
              <w:tab w:val="left" w:pos="720"/>
              <w:tab w:val="right" w:leader="dot" w:pos="9060"/>
            </w:tabs>
            <w:rPr>
              <w:rFonts w:cstheme="minorBidi"/>
              <w:noProof/>
              <w:color w:val="auto"/>
            </w:rPr>
          </w:pPr>
          <w:hyperlink w:anchor="_Toc165366238" w:history="1">
            <w:r w:rsidR="00621AAB" w:rsidRPr="004A663E">
              <w:rPr>
                <w:rStyle w:val="Hipercze"/>
                <w:noProof/>
              </w:rPr>
              <w:t>9.</w:t>
            </w:r>
            <w:r w:rsidR="00621AAB">
              <w:rPr>
                <w:rFonts w:cstheme="minorBidi"/>
                <w:noProof/>
                <w:color w:val="auto"/>
              </w:rPr>
              <w:tab/>
            </w:r>
            <w:r w:rsidR="00621AAB" w:rsidRPr="004A663E">
              <w:rPr>
                <w:rStyle w:val="Hipercze"/>
                <w:noProof/>
              </w:rPr>
              <w:t>Lista projektów podstawowych (wraz z informacją na temat sposobu ich wyboru oraz powiązania z innymi projektami)</w:t>
            </w:r>
            <w:r w:rsidR="00621AAB">
              <w:rPr>
                <w:noProof/>
                <w:webHidden/>
              </w:rPr>
              <w:tab/>
            </w:r>
            <w:r w:rsidR="00621AAB">
              <w:rPr>
                <w:noProof/>
                <w:webHidden/>
              </w:rPr>
              <w:fldChar w:fldCharType="begin"/>
            </w:r>
            <w:r w:rsidR="00621AAB">
              <w:rPr>
                <w:noProof/>
                <w:webHidden/>
              </w:rPr>
              <w:instrText xml:space="preserve"> PAGEREF _Toc165366238 \h </w:instrText>
            </w:r>
            <w:r w:rsidR="00621AAB">
              <w:rPr>
                <w:noProof/>
                <w:webHidden/>
              </w:rPr>
            </w:r>
            <w:r w:rsidR="00621AAB">
              <w:rPr>
                <w:noProof/>
                <w:webHidden/>
              </w:rPr>
              <w:fldChar w:fldCharType="separate"/>
            </w:r>
            <w:r w:rsidR="00621AAB">
              <w:rPr>
                <w:noProof/>
                <w:webHidden/>
              </w:rPr>
              <w:t>36</w:t>
            </w:r>
            <w:r w:rsidR="00621AAB">
              <w:rPr>
                <w:noProof/>
                <w:webHidden/>
              </w:rPr>
              <w:fldChar w:fldCharType="end"/>
            </w:r>
          </w:hyperlink>
        </w:p>
        <w:p w14:paraId="35E507E6" w14:textId="77777777" w:rsidR="00621AAB" w:rsidRDefault="00F23043">
          <w:pPr>
            <w:pStyle w:val="Spistreci1"/>
            <w:tabs>
              <w:tab w:val="left" w:pos="720"/>
              <w:tab w:val="right" w:leader="dot" w:pos="9060"/>
            </w:tabs>
            <w:rPr>
              <w:rFonts w:cstheme="minorBidi"/>
              <w:noProof/>
              <w:color w:val="auto"/>
            </w:rPr>
          </w:pPr>
          <w:hyperlink w:anchor="_Toc165366239" w:history="1">
            <w:r w:rsidR="00621AAB" w:rsidRPr="004A663E">
              <w:rPr>
                <w:rStyle w:val="Hipercze"/>
                <w:noProof/>
              </w:rPr>
              <w:t>9.1.</w:t>
            </w:r>
            <w:r w:rsidR="00621AAB">
              <w:rPr>
                <w:rFonts w:cstheme="minorBidi"/>
                <w:noProof/>
                <w:color w:val="auto"/>
              </w:rPr>
              <w:tab/>
            </w:r>
            <w:r w:rsidR="00621AAB" w:rsidRPr="004A663E">
              <w:rPr>
                <w:rStyle w:val="Hipercze"/>
                <w:noProof/>
              </w:rPr>
              <w:t>Tryb i zasady naboru projektów</w:t>
            </w:r>
            <w:r w:rsidR="00621AAB">
              <w:rPr>
                <w:noProof/>
                <w:webHidden/>
              </w:rPr>
              <w:tab/>
            </w:r>
            <w:r w:rsidR="00621AAB">
              <w:rPr>
                <w:noProof/>
                <w:webHidden/>
              </w:rPr>
              <w:fldChar w:fldCharType="begin"/>
            </w:r>
            <w:r w:rsidR="00621AAB">
              <w:rPr>
                <w:noProof/>
                <w:webHidden/>
              </w:rPr>
              <w:instrText xml:space="preserve"> PAGEREF _Toc165366239 \h </w:instrText>
            </w:r>
            <w:r w:rsidR="00621AAB">
              <w:rPr>
                <w:noProof/>
                <w:webHidden/>
              </w:rPr>
            </w:r>
            <w:r w:rsidR="00621AAB">
              <w:rPr>
                <w:noProof/>
                <w:webHidden/>
              </w:rPr>
              <w:fldChar w:fldCharType="separate"/>
            </w:r>
            <w:r w:rsidR="00621AAB">
              <w:rPr>
                <w:noProof/>
                <w:webHidden/>
              </w:rPr>
              <w:t>36</w:t>
            </w:r>
            <w:r w:rsidR="00621AAB">
              <w:rPr>
                <w:noProof/>
                <w:webHidden/>
              </w:rPr>
              <w:fldChar w:fldCharType="end"/>
            </w:r>
          </w:hyperlink>
        </w:p>
        <w:p w14:paraId="2E6CDF64" w14:textId="77777777" w:rsidR="00621AAB" w:rsidRDefault="00F23043">
          <w:pPr>
            <w:pStyle w:val="Spistreci1"/>
            <w:tabs>
              <w:tab w:val="left" w:pos="720"/>
              <w:tab w:val="right" w:leader="dot" w:pos="9060"/>
            </w:tabs>
            <w:rPr>
              <w:rFonts w:cstheme="minorBidi"/>
              <w:noProof/>
              <w:color w:val="auto"/>
            </w:rPr>
          </w:pPr>
          <w:hyperlink w:anchor="_Toc165366240" w:history="1">
            <w:r w:rsidR="00621AAB" w:rsidRPr="004A663E">
              <w:rPr>
                <w:rStyle w:val="Hipercze"/>
                <w:noProof/>
              </w:rPr>
              <w:t>9.2.</w:t>
            </w:r>
            <w:r w:rsidR="00621AAB">
              <w:rPr>
                <w:rFonts w:cstheme="minorBidi"/>
                <w:noProof/>
                <w:color w:val="auto"/>
              </w:rPr>
              <w:tab/>
            </w:r>
            <w:r w:rsidR="00621AAB" w:rsidRPr="004A663E">
              <w:rPr>
                <w:rStyle w:val="Hipercze"/>
                <w:noProof/>
              </w:rPr>
              <w:t>Uzasadnienie wyboru projektów poprzez wykazanie zgodności projektów z potrzebami rozwojowymi danego obszaru</w:t>
            </w:r>
            <w:r w:rsidR="00621AAB">
              <w:rPr>
                <w:noProof/>
                <w:webHidden/>
              </w:rPr>
              <w:tab/>
            </w:r>
            <w:r w:rsidR="00621AAB">
              <w:rPr>
                <w:noProof/>
                <w:webHidden/>
              </w:rPr>
              <w:fldChar w:fldCharType="begin"/>
            </w:r>
            <w:r w:rsidR="00621AAB">
              <w:rPr>
                <w:noProof/>
                <w:webHidden/>
              </w:rPr>
              <w:instrText xml:space="preserve"> PAGEREF _Toc165366240 \h </w:instrText>
            </w:r>
            <w:r w:rsidR="00621AAB">
              <w:rPr>
                <w:noProof/>
                <w:webHidden/>
              </w:rPr>
            </w:r>
            <w:r w:rsidR="00621AAB">
              <w:rPr>
                <w:noProof/>
                <w:webHidden/>
              </w:rPr>
              <w:fldChar w:fldCharType="separate"/>
            </w:r>
            <w:r w:rsidR="00621AAB">
              <w:rPr>
                <w:noProof/>
                <w:webHidden/>
              </w:rPr>
              <w:t>38</w:t>
            </w:r>
            <w:r w:rsidR="00621AAB">
              <w:rPr>
                <w:noProof/>
                <w:webHidden/>
              </w:rPr>
              <w:fldChar w:fldCharType="end"/>
            </w:r>
          </w:hyperlink>
        </w:p>
        <w:p w14:paraId="21C2DB31" w14:textId="77777777" w:rsidR="00621AAB" w:rsidRDefault="00F23043">
          <w:pPr>
            <w:pStyle w:val="Spistreci1"/>
            <w:tabs>
              <w:tab w:val="left" w:pos="720"/>
              <w:tab w:val="right" w:leader="dot" w:pos="9060"/>
            </w:tabs>
            <w:rPr>
              <w:rFonts w:cstheme="minorBidi"/>
              <w:noProof/>
              <w:color w:val="auto"/>
            </w:rPr>
          </w:pPr>
          <w:hyperlink w:anchor="_Toc165366241" w:history="1">
            <w:r w:rsidR="00621AAB" w:rsidRPr="004A663E">
              <w:rPr>
                <w:rStyle w:val="Hipercze"/>
                <w:noProof/>
              </w:rPr>
              <w:t>9.3.</w:t>
            </w:r>
            <w:r w:rsidR="00621AAB">
              <w:rPr>
                <w:rFonts w:cstheme="minorBidi"/>
                <w:noProof/>
                <w:color w:val="auto"/>
              </w:rPr>
              <w:tab/>
            </w:r>
            <w:r w:rsidR="00621AAB" w:rsidRPr="004A663E">
              <w:rPr>
                <w:rStyle w:val="Hipercze"/>
                <w:noProof/>
              </w:rPr>
              <w:t>Uzasadnienie wyboru projektów w oparciu o preferencje określone dla poszczególnych obszarów wsparcia</w:t>
            </w:r>
            <w:r w:rsidR="00621AAB">
              <w:rPr>
                <w:noProof/>
                <w:webHidden/>
              </w:rPr>
              <w:tab/>
            </w:r>
            <w:r w:rsidR="00621AAB">
              <w:rPr>
                <w:noProof/>
                <w:webHidden/>
              </w:rPr>
              <w:fldChar w:fldCharType="begin"/>
            </w:r>
            <w:r w:rsidR="00621AAB">
              <w:rPr>
                <w:noProof/>
                <w:webHidden/>
              </w:rPr>
              <w:instrText xml:space="preserve"> PAGEREF _Toc165366241 \h </w:instrText>
            </w:r>
            <w:r w:rsidR="00621AAB">
              <w:rPr>
                <w:noProof/>
                <w:webHidden/>
              </w:rPr>
            </w:r>
            <w:r w:rsidR="00621AAB">
              <w:rPr>
                <w:noProof/>
                <w:webHidden/>
              </w:rPr>
              <w:fldChar w:fldCharType="separate"/>
            </w:r>
            <w:r w:rsidR="00621AAB">
              <w:rPr>
                <w:noProof/>
                <w:webHidden/>
              </w:rPr>
              <w:t>40</w:t>
            </w:r>
            <w:r w:rsidR="00621AAB">
              <w:rPr>
                <w:noProof/>
                <w:webHidden/>
              </w:rPr>
              <w:fldChar w:fldCharType="end"/>
            </w:r>
          </w:hyperlink>
        </w:p>
        <w:p w14:paraId="4B5FB4CD" w14:textId="77777777" w:rsidR="00621AAB" w:rsidRDefault="00F23043">
          <w:pPr>
            <w:pStyle w:val="Spistreci1"/>
            <w:tabs>
              <w:tab w:val="left" w:pos="720"/>
              <w:tab w:val="right" w:leader="dot" w:pos="9060"/>
            </w:tabs>
            <w:rPr>
              <w:rFonts w:cstheme="minorBidi"/>
              <w:noProof/>
              <w:color w:val="auto"/>
            </w:rPr>
          </w:pPr>
          <w:hyperlink w:anchor="_Toc165366242" w:history="1">
            <w:r w:rsidR="00621AAB" w:rsidRPr="004A663E">
              <w:rPr>
                <w:rStyle w:val="Hipercze"/>
                <w:noProof/>
              </w:rPr>
              <w:t>9.4.</w:t>
            </w:r>
            <w:r w:rsidR="00621AAB">
              <w:rPr>
                <w:rFonts w:cstheme="minorBidi"/>
                <w:noProof/>
                <w:color w:val="auto"/>
              </w:rPr>
              <w:tab/>
            </w:r>
            <w:r w:rsidR="00621AAB" w:rsidRPr="004A663E">
              <w:rPr>
                <w:rStyle w:val="Hipercze"/>
                <w:noProof/>
              </w:rPr>
              <w:t>Wykaz wybranych projektów do wsparcia wraz z ich charakterystyką</w:t>
            </w:r>
            <w:r w:rsidR="00621AAB">
              <w:rPr>
                <w:noProof/>
                <w:webHidden/>
              </w:rPr>
              <w:tab/>
            </w:r>
            <w:r w:rsidR="00621AAB">
              <w:rPr>
                <w:noProof/>
                <w:webHidden/>
              </w:rPr>
              <w:fldChar w:fldCharType="begin"/>
            </w:r>
            <w:r w:rsidR="00621AAB">
              <w:rPr>
                <w:noProof/>
                <w:webHidden/>
              </w:rPr>
              <w:instrText xml:space="preserve"> PAGEREF _Toc165366242 \h </w:instrText>
            </w:r>
            <w:r w:rsidR="00621AAB">
              <w:rPr>
                <w:noProof/>
                <w:webHidden/>
              </w:rPr>
            </w:r>
            <w:r w:rsidR="00621AAB">
              <w:rPr>
                <w:noProof/>
                <w:webHidden/>
              </w:rPr>
              <w:fldChar w:fldCharType="separate"/>
            </w:r>
            <w:r w:rsidR="00621AAB">
              <w:rPr>
                <w:noProof/>
                <w:webHidden/>
              </w:rPr>
              <w:t>43</w:t>
            </w:r>
            <w:r w:rsidR="00621AAB">
              <w:rPr>
                <w:noProof/>
                <w:webHidden/>
              </w:rPr>
              <w:fldChar w:fldCharType="end"/>
            </w:r>
          </w:hyperlink>
        </w:p>
        <w:p w14:paraId="31A7F9AF" w14:textId="77777777" w:rsidR="00621AAB" w:rsidRDefault="00F23043">
          <w:pPr>
            <w:pStyle w:val="Spistreci1"/>
            <w:tabs>
              <w:tab w:val="left" w:pos="720"/>
              <w:tab w:val="right" w:leader="dot" w:pos="9060"/>
            </w:tabs>
            <w:rPr>
              <w:rFonts w:cstheme="minorBidi"/>
              <w:noProof/>
              <w:color w:val="auto"/>
            </w:rPr>
          </w:pPr>
          <w:hyperlink w:anchor="_Toc165366243" w:history="1">
            <w:r w:rsidR="00621AAB" w:rsidRPr="004A663E">
              <w:rPr>
                <w:rStyle w:val="Hipercze"/>
                <w:noProof/>
              </w:rPr>
              <w:t>9.5.</w:t>
            </w:r>
            <w:r w:rsidR="00621AAB">
              <w:rPr>
                <w:rFonts w:cstheme="minorBidi"/>
                <w:noProof/>
                <w:color w:val="auto"/>
              </w:rPr>
              <w:tab/>
            </w:r>
            <w:r w:rsidR="00621AAB" w:rsidRPr="004A663E">
              <w:rPr>
                <w:rStyle w:val="Hipercze"/>
                <w:noProof/>
              </w:rPr>
              <w:t>Lista projektów rezerwowych</w:t>
            </w:r>
            <w:r w:rsidR="00621AAB">
              <w:rPr>
                <w:noProof/>
                <w:webHidden/>
              </w:rPr>
              <w:tab/>
            </w:r>
            <w:r w:rsidR="00621AAB">
              <w:rPr>
                <w:noProof/>
                <w:webHidden/>
              </w:rPr>
              <w:fldChar w:fldCharType="begin"/>
            </w:r>
            <w:r w:rsidR="00621AAB">
              <w:rPr>
                <w:noProof/>
                <w:webHidden/>
              </w:rPr>
              <w:instrText xml:space="preserve"> PAGEREF _Toc165366243 \h </w:instrText>
            </w:r>
            <w:r w:rsidR="00621AAB">
              <w:rPr>
                <w:noProof/>
                <w:webHidden/>
              </w:rPr>
            </w:r>
            <w:r w:rsidR="00621AAB">
              <w:rPr>
                <w:noProof/>
                <w:webHidden/>
              </w:rPr>
              <w:fldChar w:fldCharType="separate"/>
            </w:r>
            <w:r w:rsidR="00621AAB">
              <w:rPr>
                <w:noProof/>
                <w:webHidden/>
              </w:rPr>
              <w:t>43</w:t>
            </w:r>
            <w:r w:rsidR="00621AAB">
              <w:rPr>
                <w:noProof/>
                <w:webHidden/>
              </w:rPr>
              <w:fldChar w:fldCharType="end"/>
            </w:r>
          </w:hyperlink>
        </w:p>
        <w:p w14:paraId="142286EB" w14:textId="77777777" w:rsidR="00621AAB" w:rsidRDefault="00F23043">
          <w:pPr>
            <w:pStyle w:val="Spistreci1"/>
            <w:tabs>
              <w:tab w:val="left" w:pos="720"/>
              <w:tab w:val="right" w:leader="dot" w:pos="9060"/>
            </w:tabs>
            <w:rPr>
              <w:rFonts w:cstheme="minorBidi"/>
              <w:noProof/>
              <w:color w:val="auto"/>
            </w:rPr>
          </w:pPr>
          <w:hyperlink w:anchor="_Toc165366244" w:history="1">
            <w:r w:rsidR="00621AAB" w:rsidRPr="004A663E">
              <w:rPr>
                <w:rStyle w:val="Hipercze"/>
                <w:noProof/>
              </w:rPr>
              <w:t>10.</w:t>
            </w:r>
            <w:r w:rsidR="00621AAB">
              <w:rPr>
                <w:rFonts w:cstheme="minorBidi"/>
                <w:noProof/>
                <w:color w:val="auto"/>
              </w:rPr>
              <w:tab/>
            </w:r>
            <w:r w:rsidR="00621AAB" w:rsidRPr="004A663E">
              <w:rPr>
                <w:rStyle w:val="Hipercze"/>
                <w:noProof/>
              </w:rPr>
              <w:t>Plan wdrożeniowy dla realizacji strategii</w:t>
            </w:r>
            <w:r w:rsidR="00621AAB">
              <w:rPr>
                <w:noProof/>
                <w:webHidden/>
              </w:rPr>
              <w:tab/>
            </w:r>
            <w:r w:rsidR="00621AAB">
              <w:rPr>
                <w:noProof/>
                <w:webHidden/>
              </w:rPr>
              <w:fldChar w:fldCharType="begin"/>
            </w:r>
            <w:r w:rsidR="00621AAB">
              <w:rPr>
                <w:noProof/>
                <w:webHidden/>
              </w:rPr>
              <w:instrText xml:space="preserve"> PAGEREF _Toc165366244 \h </w:instrText>
            </w:r>
            <w:r w:rsidR="00621AAB">
              <w:rPr>
                <w:noProof/>
                <w:webHidden/>
              </w:rPr>
            </w:r>
            <w:r w:rsidR="00621AAB">
              <w:rPr>
                <w:noProof/>
                <w:webHidden/>
              </w:rPr>
              <w:fldChar w:fldCharType="separate"/>
            </w:r>
            <w:r w:rsidR="00621AAB">
              <w:rPr>
                <w:noProof/>
                <w:webHidden/>
              </w:rPr>
              <w:t>44</w:t>
            </w:r>
            <w:r w:rsidR="00621AAB">
              <w:rPr>
                <w:noProof/>
                <w:webHidden/>
              </w:rPr>
              <w:fldChar w:fldCharType="end"/>
            </w:r>
          </w:hyperlink>
        </w:p>
        <w:p w14:paraId="0B9E9EC5" w14:textId="77777777" w:rsidR="00621AAB" w:rsidRDefault="00F23043">
          <w:pPr>
            <w:pStyle w:val="Spistreci1"/>
            <w:tabs>
              <w:tab w:val="left" w:pos="720"/>
              <w:tab w:val="right" w:leader="dot" w:pos="9060"/>
            </w:tabs>
            <w:rPr>
              <w:rFonts w:cstheme="minorBidi"/>
              <w:noProof/>
              <w:color w:val="auto"/>
            </w:rPr>
          </w:pPr>
          <w:hyperlink w:anchor="_Toc165366245" w:history="1">
            <w:r w:rsidR="00621AAB" w:rsidRPr="004A663E">
              <w:rPr>
                <w:rStyle w:val="Hipercze"/>
                <w:noProof/>
              </w:rPr>
              <w:t>11.</w:t>
            </w:r>
            <w:r w:rsidR="00621AAB">
              <w:rPr>
                <w:rFonts w:cstheme="minorBidi"/>
                <w:noProof/>
                <w:color w:val="auto"/>
              </w:rPr>
              <w:tab/>
            </w:r>
            <w:r w:rsidR="00621AAB" w:rsidRPr="004A663E">
              <w:rPr>
                <w:rStyle w:val="Hipercze"/>
                <w:noProof/>
              </w:rPr>
              <w:t>Plan finansowy wraz z określeniem źródeł finansowania projektów</w:t>
            </w:r>
            <w:r w:rsidR="00621AAB">
              <w:rPr>
                <w:noProof/>
                <w:webHidden/>
              </w:rPr>
              <w:tab/>
            </w:r>
            <w:r w:rsidR="00621AAB">
              <w:rPr>
                <w:noProof/>
                <w:webHidden/>
              </w:rPr>
              <w:fldChar w:fldCharType="begin"/>
            </w:r>
            <w:r w:rsidR="00621AAB">
              <w:rPr>
                <w:noProof/>
                <w:webHidden/>
              </w:rPr>
              <w:instrText xml:space="preserve"> PAGEREF _Toc165366245 \h </w:instrText>
            </w:r>
            <w:r w:rsidR="00621AAB">
              <w:rPr>
                <w:noProof/>
                <w:webHidden/>
              </w:rPr>
            </w:r>
            <w:r w:rsidR="00621AAB">
              <w:rPr>
                <w:noProof/>
                <w:webHidden/>
              </w:rPr>
              <w:fldChar w:fldCharType="separate"/>
            </w:r>
            <w:r w:rsidR="00621AAB">
              <w:rPr>
                <w:noProof/>
                <w:webHidden/>
              </w:rPr>
              <w:t>47</w:t>
            </w:r>
            <w:r w:rsidR="00621AAB">
              <w:rPr>
                <w:noProof/>
                <w:webHidden/>
              </w:rPr>
              <w:fldChar w:fldCharType="end"/>
            </w:r>
          </w:hyperlink>
        </w:p>
        <w:p w14:paraId="5F3DA449" w14:textId="77777777" w:rsidR="00621AAB" w:rsidRDefault="00F23043">
          <w:pPr>
            <w:pStyle w:val="Spistreci1"/>
            <w:tabs>
              <w:tab w:val="right" w:leader="dot" w:pos="9060"/>
            </w:tabs>
            <w:rPr>
              <w:rFonts w:cstheme="minorBidi"/>
              <w:noProof/>
              <w:color w:val="auto"/>
            </w:rPr>
          </w:pPr>
          <w:hyperlink w:anchor="_Toc165366246" w:history="1">
            <w:r w:rsidR="00621AAB" w:rsidRPr="004A663E">
              <w:rPr>
                <w:rStyle w:val="Hipercze"/>
                <w:noProof/>
              </w:rPr>
              <w:t>12. Opis procesu zaangażowania partnerów zewnętrznych</w:t>
            </w:r>
            <w:r w:rsidR="00621AAB">
              <w:rPr>
                <w:noProof/>
                <w:webHidden/>
              </w:rPr>
              <w:tab/>
            </w:r>
            <w:r w:rsidR="00621AAB">
              <w:rPr>
                <w:noProof/>
                <w:webHidden/>
              </w:rPr>
              <w:fldChar w:fldCharType="begin"/>
            </w:r>
            <w:r w:rsidR="00621AAB">
              <w:rPr>
                <w:noProof/>
                <w:webHidden/>
              </w:rPr>
              <w:instrText xml:space="preserve"> PAGEREF _Toc165366246 \h </w:instrText>
            </w:r>
            <w:r w:rsidR="00621AAB">
              <w:rPr>
                <w:noProof/>
                <w:webHidden/>
              </w:rPr>
            </w:r>
            <w:r w:rsidR="00621AAB">
              <w:rPr>
                <w:noProof/>
                <w:webHidden/>
              </w:rPr>
              <w:fldChar w:fldCharType="separate"/>
            </w:r>
            <w:r w:rsidR="00621AAB">
              <w:rPr>
                <w:noProof/>
                <w:webHidden/>
              </w:rPr>
              <w:t>48</w:t>
            </w:r>
            <w:r w:rsidR="00621AAB">
              <w:rPr>
                <w:noProof/>
                <w:webHidden/>
              </w:rPr>
              <w:fldChar w:fldCharType="end"/>
            </w:r>
          </w:hyperlink>
        </w:p>
        <w:p w14:paraId="5AD4719D" w14:textId="77777777" w:rsidR="00621AAB" w:rsidRDefault="00F23043">
          <w:pPr>
            <w:pStyle w:val="Spistreci1"/>
            <w:tabs>
              <w:tab w:val="right" w:leader="dot" w:pos="9060"/>
            </w:tabs>
            <w:rPr>
              <w:rFonts w:cstheme="minorBidi"/>
              <w:noProof/>
              <w:color w:val="auto"/>
            </w:rPr>
          </w:pPr>
          <w:hyperlink w:anchor="_Toc165366247" w:history="1">
            <w:r w:rsidR="00621AAB" w:rsidRPr="004A663E">
              <w:rPr>
                <w:rStyle w:val="Hipercze"/>
                <w:noProof/>
              </w:rPr>
              <w:t>13. Sprawozdanie z konsultacji społecznych</w:t>
            </w:r>
            <w:r w:rsidR="00621AAB">
              <w:rPr>
                <w:noProof/>
                <w:webHidden/>
              </w:rPr>
              <w:tab/>
            </w:r>
            <w:r w:rsidR="00621AAB">
              <w:rPr>
                <w:noProof/>
                <w:webHidden/>
              </w:rPr>
              <w:fldChar w:fldCharType="begin"/>
            </w:r>
            <w:r w:rsidR="00621AAB">
              <w:rPr>
                <w:noProof/>
                <w:webHidden/>
              </w:rPr>
              <w:instrText xml:space="preserve"> PAGEREF _Toc165366247 \h </w:instrText>
            </w:r>
            <w:r w:rsidR="00621AAB">
              <w:rPr>
                <w:noProof/>
                <w:webHidden/>
              </w:rPr>
            </w:r>
            <w:r w:rsidR="00621AAB">
              <w:rPr>
                <w:noProof/>
                <w:webHidden/>
              </w:rPr>
              <w:fldChar w:fldCharType="separate"/>
            </w:r>
            <w:r w:rsidR="00621AAB">
              <w:rPr>
                <w:noProof/>
                <w:webHidden/>
              </w:rPr>
              <w:t>51</w:t>
            </w:r>
            <w:r w:rsidR="00621AAB">
              <w:rPr>
                <w:noProof/>
                <w:webHidden/>
              </w:rPr>
              <w:fldChar w:fldCharType="end"/>
            </w:r>
          </w:hyperlink>
        </w:p>
        <w:p w14:paraId="23177FDC" w14:textId="77777777" w:rsidR="00621AAB" w:rsidRDefault="00F23043">
          <w:pPr>
            <w:pStyle w:val="Spistreci1"/>
            <w:tabs>
              <w:tab w:val="right" w:leader="dot" w:pos="9060"/>
            </w:tabs>
            <w:rPr>
              <w:rFonts w:cstheme="minorBidi"/>
              <w:noProof/>
              <w:color w:val="auto"/>
            </w:rPr>
          </w:pPr>
          <w:hyperlink w:anchor="_Toc165366248" w:history="1">
            <w:r w:rsidR="00621AAB" w:rsidRPr="004A663E">
              <w:rPr>
                <w:rStyle w:val="Hipercze"/>
                <w:noProof/>
              </w:rPr>
              <w:t>14. System monitorowania strategii terytorialnej</w:t>
            </w:r>
            <w:r w:rsidR="00621AAB">
              <w:rPr>
                <w:noProof/>
                <w:webHidden/>
              </w:rPr>
              <w:tab/>
            </w:r>
            <w:r w:rsidR="00621AAB">
              <w:rPr>
                <w:noProof/>
                <w:webHidden/>
              </w:rPr>
              <w:fldChar w:fldCharType="begin"/>
            </w:r>
            <w:r w:rsidR="00621AAB">
              <w:rPr>
                <w:noProof/>
                <w:webHidden/>
              </w:rPr>
              <w:instrText xml:space="preserve"> PAGEREF _Toc165366248 \h </w:instrText>
            </w:r>
            <w:r w:rsidR="00621AAB">
              <w:rPr>
                <w:noProof/>
                <w:webHidden/>
              </w:rPr>
            </w:r>
            <w:r w:rsidR="00621AAB">
              <w:rPr>
                <w:noProof/>
                <w:webHidden/>
              </w:rPr>
              <w:fldChar w:fldCharType="separate"/>
            </w:r>
            <w:r w:rsidR="00621AAB">
              <w:rPr>
                <w:noProof/>
                <w:webHidden/>
              </w:rPr>
              <w:t>51</w:t>
            </w:r>
            <w:r w:rsidR="00621AAB">
              <w:rPr>
                <w:noProof/>
                <w:webHidden/>
              </w:rPr>
              <w:fldChar w:fldCharType="end"/>
            </w:r>
          </w:hyperlink>
        </w:p>
        <w:p w14:paraId="5790DD02" w14:textId="77777777" w:rsidR="00621AAB" w:rsidRDefault="00F23043">
          <w:pPr>
            <w:pStyle w:val="Spistreci1"/>
            <w:tabs>
              <w:tab w:val="right" w:leader="dot" w:pos="9060"/>
            </w:tabs>
            <w:rPr>
              <w:rFonts w:cstheme="minorBidi"/>
              <w:noProof/>
              <w:color w:val="auto"/>
            </w:rPr>
          </w:pPr>
          <w:hyperlink w:anchor="_Toc165366249" w:history="1">
            <w:r w:rsidR="00621AAB" w:rsidRPr="004A663E">
              <w:rPr>
                <w:rStyle w:val="Hipercze"/>
                <w:noProof/>
              </w:rPr>
              <w:t>Załącznik Sprawozdanie z przebiegu i wyników konsultacji projektu Innego Instrumentu Terytorialnego dla Obszaru Prowadzenia Polityki Terytorialnej Nakła nad Notecią.</w:t>
            </w:r>
            <w:r w:rsidR="00621AAB">
              <w:rPr>
                <w:noProof/>
                <w:webHidden/>
              </w:rPr>
              <w:tab/>
            </w:r>
            <w:r w:rsidR="00621AAB">
              <w:rPr>
                <w:noProof/>
                <w:webHidden/>
              </w:rPr>
              <w:fldChar w:fldCharType="begin"/>
            </w:r>
            <w:r w:rsidR="00621AAB">
              <w:rPr>
                <w:noProof/>
                <w:webHidden/>
              </w:rPr>
              <w:instrText xml:space="preserve"> PAGEREF _Toc165366249 \h </w:instrText>
            </w:r>
            <w:r w:rsidR="00621AAB">
              <w:rPr>
                <w:noProof/>
                <w:webHidden/>
              </w:rPr>
            </w:r>
            <w:r w:rsidR="00621AAB">
              <w:rPr>
                <w:noProof/>
                <w:webHidden/>
              </w:rPr>
              <w:fldChar w:fldCharType="separate"/>
            </w:r>
            <w:r w:rsidR="00621AAB">
              <w:rPr>
                <w:noProof/>
                <w:webHidden/>
              </w:rPr>
              <w:t>55</w:t>
            </w:r>
            <w:r w:rsidR="00621AAB">
              <w:rPr>
                <w:noProof/>
                <w:webHidden/>
              </w:rPr>
              <w:fldChar w:fldCharType="end"/>
            </w:r>
          </w:hyperlink>
        </w:p>
        <w:p w14:paraId="6B7B7781" w14:textId="77777777" w:rsidR="00621AAB" w:rsidRDefault="00F23043">
          <w:pPr>
            <w:pStyle w:val="Spistreci1"/>
            <w:tabs>
              <w:tab w:val="right" w:leader="dot" w:pos="9060"/>
            </w:tabs>
            <w:rPr>
              <w:rFonts w:cstheme="minorBidi"/>
              <w:noProof/>
              <w:color w:val="auto"/>
            </w:rPr>
          </w:pPr>
          <w:hyperlink w:anchor="_Toc165366250" w:history="1">
            <w:r w:rsidR="00621AAB" w:rsidRPr="004A663E">
              <w:rPr>
                <w:rStyle w:val="Hipercze"/>
                <w:noProof/>
              </w:rPr>
              <w:t>Załącznik 2. Harmonogram wdrożeniowy dla realizacji strategii - wykres Gannta</w:t>
            </w:r>
            <w:r w:rsidR="00621AAB">
              <w:rPr>
                <w:noProof/>
                <w:webHidden/>
              </w:rPr>
              <w:tab/>
            </w:r>
            <w:r w:rsidR="00621AAB">
              <w:rPr>
                <w:noProof/>
                <w:webHidden/>
              </w:rPr>
              <w:fldChar w:fldCharType="begin"/>
            </w:r>
            <w:r w:rsidR="00621AAB">
              <w:rPr>
                <w:noProof/>
                <w:webHidden/>
              </w:rPr>
              <w:instrText xml:space="preserve"> PAGEREF _Toc165366250 \h </w:instrText>
            </w:r>
            <w:r w:rsidR="00621AAB">
              <w:rPr>
                <w:noProof/>
                <w:webHidden/>
              </w:rPr>
            </w:r>
            <w:r w:rsidR="00621AAB">
              <w:rPr>
                <w:noProof/>
                <w:webHidden/>
              </w:rPr>
              <w:fldChar w:fldCharType="separate"/>
            </w:r>
            <w:r w:rsidR="00621AAB">
              <w:rPr>
                <w:noProof/>
                <w:webHidden/>
              </w:rPr>
              <w:t>58</w:t>
            </w:r>
            <w:r w:rsidR="00621AAB">
              <w:rPr>
                <w:noProof/>
                <w:webHidden/>
              </w:rPr>
              <w:fldChar w:fldCharType="end"/>
            </w:r>
          </w:hyperlink>
        </w:p>
        <w:p w14:paraId="7AA491A3" w14:textId="77777777" w:rsidR="00621AAB" w:rsidRDefault="00F23043">
          <w:pPr>
            <w:pStyle w:val="Spistreci1"/>
            <w:tabs>
              <w:tab w:val="right" w:leader="dot" w:pos="9060"/>
            </w:tabs>
            <w:rPr>
              <w:rFonts w:cstheme="minorBidi"/>
              <w:noProof/>
              <w:color w:val="auto"/>
            </w:rPr>
          </w:pPr>
          <w:hyperlink w:anchor="_Toc165366251" w:history="1">
            <w:r w:rsidR="00621AAB" w:rsidRPr="004A663E">
              <w:rPr>
                <w:rStyle w:val="Hipercze"/>
                <w:noProof/>
              </w:rPr>
              <w:t>Załącznik 2. Kontraktacja narastająco</w:t>
            </w:r>
            <w:r w:rsidR="00621AAB">
              <w:rPr>
                <w:noProof/>
                <w:webHidden/>
              </w:rPr>
              <w:tab/>
            </w:r>
            <w:r w:rsidR="00621AAB">
              <w:rPr>
                <w:noProof/>
                <w:webHidden/>
              </w:rPr>
              <w:fldChar w:fldCharType="begin"/>
            </w:r>
            <w:r w:rsidR="00621AAB">
              <w:rPr>
                <w:noProof/>
                <w:webHidden/>
              </w:rPr>
              <w:instrText xml:space="preserve"> PAGEREF _Toc165366251 \h </w:instrText>
            </w:r>
            <w:r w:rsidR="00621AAB">
              <w:rPr>
                <w:noProof/>
                <w:webHidden/>
              </w:rPr>
            </w:r>
            <w:r w:rsidR="00621AAB">
              <w:rPr>
                <w:noProof/>
                <w:webHidden/>
              </w:rPr>
              <w:fldChar w:fldCharType="separate"/>
            </w:r>
            <w:r w:rsidR="00621AAB">
              <w:rPr>
                <w:noProof/>
                <w:webHidden/>
              </w:rPr>
              <w:t>59</w:t>
            </w:r>
            <w:r w:rsidR="00621AAB">
              <w:rPr>
                <w:noProof/>
                <w:webHidden/>
              </w:rPr>
              <w:fldChar w:fldCharType="end"/>
            </w:r>
          </w:hyperlink>
        </w:p>
        <w:p w14:paraId="16740B22" w14:textId="77777777" w:rsidR="00621AAB" w:rsidRDefault="00F23043">
          <w:pPr>
            <w:pStyle w:val="Spistreci1"/>
            <w:tabs>
              <w:tab w:val="right" w:leader="dot" w:pos="9060"/>
            </w:tabs>
            <w:rPr>
              <w:rFonts w:cstheme="minorBidi"/>
              <w:noProof/>
              <w:color w:val="auto"/>
            </w:rPr>
          </w:pPr>
          <w:hyperlink w:anchor="_Toc165366252" w:history="1">
            <w:r w:rsidR="00621AAB" w:rsidRPr="004A663E">
              <w:rPr>
                <w:rStyle w:val="Hipercze"/>
                <w:noProof/>
              </w:rPr>
              <w:t>Załącznik  4. Złożone wnioski o płatność narastająco</w:t>
            </w:r>
            <w:r w:rsidR="00621AAB">
              <w:rPr>
                <w:noProof/>
                <w:webHidden/>
              </w:rPr>
              <w:tab/>
            </w:r>
            <w:r w:rsidR="00621AAB">
              <w:rPr>
                <w:noProof/>
                <w:webHidden/>
              </w:rPr>
              <w:fldChar w:fldCharType="begin"/>
            </w:r>
            <w:r w:rsidR="00621AAB">
              <w:rPr>
                <w:noProof/>
                <w:webHidden/>
              </w:rPr>
              <w:instrText xml:space="preserve"> PAGEREF _Toc165366252 \h </w:instrText>
            </w:r>
            <w:r w:rsidR="00621AAB">
              <w:rPr>
                <w:noProof/>
                <w:webHidden/>
              </w:rPr>
            </w:r>
            <w:r w:rsidR="00621AAB">
              <w:rPr>
                <w:noProof/>
                <w:webHidden/>
              </w:rPr>
              <w:fldChar w:fldCharType="separate"/>
            </w:r>
            <w:r w:rsidR="00621AAB">
              <w:rPr>
                <w:noProof/>
                <w:webHidden/>
              </w:rPr>
              <w:t>60</w:t>
            </w:r>
            <w:r w:rsidR="00621AAB">
              <w:rPr>
                <w:noProof/>
                <w:webHidden/>
              </w:rPr>
              <w:fldChar w:fldCharType="end"/>
            </w:r>
          </w:hyperlink>
        </w:p>
        <w:p w14:paraId="0EDF2946" w14:textId="185D4D1E" w:rsidR="00226322" w:rsidRDefault="00226322">
          <w:r>
            <w:rPr>
              <w:b/>
              <w:bCs/>
            </w:rPr>
            <w:fldChar w:fldCharType="end"/>
          </w:r>
        </w:p>
      </w:sdtContent>
    </w:sdt>
    <w:p w14:paraId="47C10A76" w14:textId="65AECFB4" w:rsidR="00D33786" w:rsidRDefault="00D33786">
      <w:pPr>
        <w:spacing w:line="276" w:lineRule="auto"/>
        <w:jc w:val="left"/>
        <w:rPr>
          <w:bCs/>
          <w:noProof/>
          <w:sz w:val="24"/>
          <w:szCs w:val="24"/>
          <w:lang w:eastAsia="pl-PL"/>
        </w:rPr>
      </w:pPr>
    </w:p>
    <w:p w14:paraId="7E632AA4" w14:textId="10854B13" w:rsidR="00397DAC" w:rsidRDefault="00397DAC">
      <w:pPr>
        <w:spacing w:after="200" w:line="276" w:lineRule="auto"/>
        <w:jc w:val="left"/>
        <w:rPr>
          <w:bCs/>
          <w:noProof/>
          <w:sz w:val="24"/>
          <w:szCs w:val="24"/>
          <w:lang w:eastAsia="pl-PL"/>
        </w:rPr>
      </w:pPr>
      <w:r>
        <w:rPr>
          <w:bCs/>
          <w:noProof/>
          <w:sz w:val="24"/>
          <w:szCs w:val="24"/>
          <w:lang w:eastAsia="pl-PL"/>
        </w:rPr>
        <w:br w:type="page"/>
      </w:r>
    </w:p>
    <w:p w14:paraId="594639FA" w14:textId="05E593CD" w:rsidR="00C4291D" w:rsidRDefault="00C4291D" w:rsidP="00FC7DCA">
      <w:bookmarkStart w:id="0" w:name="_Hlk115947747"/>
      <w:bookmarkStart w:id="1" w:name="_Hlk115956540"/>
    </w:p>
    <w:p w14:paraId="3A5A1D5C" w14:textId="77777777" w:rsidR="00570FDD" w:rsidRPr="00570FDD" w:rsidRDefault="00570FDD" w:rsidP="00270249">
      <w:pPr>
        <w:pStyle w:val="2poziom"/>
      </w:pPr>
      <w:bookmarkStart w:id="2" w:name="_Toc165366204"/>
      <w:r w:rsidRPr="00570FDD">
        <w:t>Wstęp</w:t>
      </w:r>
      <w:bookmarkEnd w:id="2"/>
    </w:p>
    <w:p w14:paraId="5CFEB5C4" w14:textId="63B33AB2" w:rsidR="00570FDD" w:rsidRDefault="00570FDD" w:rsidP="00570FDD">
      <w:r>
        <w:t>Niniejszy dokument strategii t</w:t>
      </w:r>
      <w:r w:rsidRPr="00E018E7">
        <w:t>erytorialnej</w:t>
      </w:r>
      <w:r w:rsidRPr="00F9501F">
        <w:rPr>
          <w:i/>
        </w:rPr>
        <w:t xml:space="preserve"> </w:t>
      </w:r>
      <w:r>
        <w:t xml:space="preserve">sporządzony został w celu realizacji IIT (Innego Instrumentu Terytorialnego) na Obszarze Prowadzenia Polityki Terytorialnej Nakła nad Notecią (dalej OPPT Nakła nad Notecią), na podstawie </w:t>
      </w:r>
      <w:r w:rsidRPr="00187D58">
        <w:rPr>
          <w:i/>
        </w:rPr>
        <w:t>art. 36 ustawy z dnia 28 kwietnia 2022 r. o zasadach realizacji zadań finansowanych ze środków europejskich w perspektywie finansowej 2021–2027</w:t>
      </w:r>
      <w:r>
        <w:rPr>
          <w:rStyle w:val="Odwoanieprzypisudolnego"/>
          <w:i/>
        </w:rPr>
        <w:footnoteReference w:id="1"/>
      </w:r>
      <w:r>
        <w:t xml:space="preserve">. Zgodnie z przytoczonym artykułem, strategia terytorialna opracowywana jest przez gminę, powiat lub ich partnerstwo w wybranej formie współpracy jednostek samorządu terytorialnego. Na obszarze OPPT Nakła nad Notecią zawiązane zostało porozumienie, do którego poprzez podjęcie uchwały </w:t>
      </w:r>
      <w:r w:rsidRPr="009E1CE1">
        <w:rPr>
          <w:i/>
        </w:rPr>
        <w:t>w sprawie wyrażenia zgody na zawarcie porozumienia na rzecz wspólnej realizacji Innego Instrumentu</w:t>
      </w:r>
      <w:r>
        <w:rPr>
          <w:i/>
        </w:rPr>
        <w:t xml:space="preserve"> </w:t>
      </w:r>
      <w:r w:rsidRPr="009E1CE1">
        <w:rPr>
          <w:i/>
        </w:rPr>
        <w:t xml:space="preserve">Terytorialnego dla Obszaru Prowadzenia Polityki Terytorialnej Nakło nad Notecią </w:t>
      </w:r>
      <w:r>
        <w:t>przystąpiły następujące jednostki:</w:t>
      </w:r>
    </w:p>
    <w:p w14:paraId="32900608" w14:textId="77777777" w:rsidR="00570FDD" w:rsidRDefault="00570FDD" w:rsidP="0013166D">
      <w:pPr>
        <w:pStyle w:val="Akapitzlist"/>
        <w:numPr>
          <w:ilvl w:val="0"/>
          <w:numId w:val="2"/>
        </w:numPr>
        <w:spacing w:after="160" w:line="259" w:lineRule="auto"/>
        <w:contextualSpacing/>
      </w:pPr>
      <w:r>
        <w:t>Powiat Nakielski</w:t>
      </w:r>
    </w:p>
    <w:p w14:paraId="5A4434F9" w14:textId="77777777" w:rsidR="00570FDD" w:rsidRDefault="00570FDD" w:rsidP="0013166D">
      <w:pPr>
        <w:pStyle w:val="Akapitzlist"/>
        <w:numPr>
          <w:ilvl w:val="0"/>
          <w:numId w:val="2"/>
        </w:numPr>
        <w:spacing w:after="160" w:line="259" w:lineRule="auto"/>
        <w:contextualSpacing/>
      </w:pPr>
      <w:r>
        <w:t>Gmina Sadki</w:t>
      </w:r>
    </w:p>
    <w:p w14:paraId="05B12D05" w14:textId="77777777" w:rsidR="00570FDD" w:rsidRDefault="00570FDD" w:rsidP="0013166D">
      <w:pPr>
        <w:pStyle w:val="Akapitzlist"/>
        <w:numPr>
          <w:ilvl w:val="0"/>
          <w:numId w:val="2"/>
        </w:numPr>
        <w:spacing w:after="160" w:line="259" w:lineRule="auto"/>
        <w:contextualSpacing/>
      </w:pPr>
      <w:r>
        <w:t>Gmina Nakło nad Notecią</w:t>
      </w:r>
    </w:p>
    <w:p w14:paraId="7918D641" w14:textId="77777777" w:rsidR="00570FDD" w:rsidRDefault="00570FDD" w:rsidP="00570FDD">
      <w:r>
        <w:t xml:space="preserve">Dokument ten będzie narzędziem do wspólnego realizowania polityki terytorialnej, na podstawie którego możliwe będzie uzyskanie wsparcia na projekty przewidziane do realizacji na okres perspektywy finansowej 2021-2027, przy współfinansowaniu ze środków UE (z różnych funduszy). W tym aspekcie bardzo ważnym źródłem wsparcia będą </w:t>
      </w:r>
      <w:r w:rsidRPr="00A0746A">
        <w:rPr>
          <w:i/>
        </w:rPr>
        <w:t>Fundusze Europejskie dla Kujaw i Pomorza 2021-2027</w:t>
      </w:r>
      <w:r>
        <w:t>, określające zakres i obszary wsparcia z poziomu samorządu województwa – w tym w zakresie polityki terytorialnej, która rozumiana jest jako forma podejścia do prowadzenia rozwoju województwa zakładającego</w:t>
      </w:r>
      <w:r w:rsidRPr="00A8333B">
        <w:t xml:space="preserve"> </w:t>
      </w:r>
      <w:r>
        <w:t xml:space="preserve">różnicowanie działań wobec poszczególnych jego obszarów, uwzględniając ich rolę i znaczenie w systemie społeczno-gospodarczym województwa. Idea polityki terytorialnej w okresie programowania 2021-2027 oraz poziomy jej realizacji przedstawione zostały szerzej w </w:t>
      </w:r>
      <w:r w:rsidRPr="001B68FE">
        <w:rPr>
          <w:i/>
        </w:rPr>
        <w:t>Strategii rozwoju województwa kujawsko-pomorskiego do 2030 roku. Strategia Przyspieszenia  2030+</w:t>
      </w:r>
      <w:r>
        <w:rPr>
          <w:rStyle w:val="Odwoanieprzypisudolnego"/>
        </w:rPr>
        <w:footnoteReference w:id="2"/>
      </w:r>
      <w:r>
        <w:t>.</w:t>
      </w:r>
    </w:p>
    <w:p w14:paraId="26CF789C" w14:textId="77777777" w:rsidR="00BD7844" w:rsidRDefault="00BD7844" w:rsidP="00570FDD"/>
    <w:p w14:paraId="64B8B98C" w14:textId="77777777" w:rsidR="000136C6" w:rsidRPr="00BD7844" w:rsidRDefault="000136C6" w:rsidP="000136C6">
      <w:pPr>
        <w:pStyle w:val="NOWY2"/>
        <w:numPr>
          <w:ilvl w:val="0"/>
          <w:numId w:val="3"/>
        </w:numPr>
      </w:pPr>
      <w:bookmarkStart w:id="3" w:name="_Toc165366205"/>
      <w:r w:rsidRPr="00BD7844">
        <w:t>Synteza diagnozy wraz z analizą problemów, potrzeb i potencjałów rozwojowych, w tym wzajemnych powiązań gospodarczych, społecznych i środowiskowych</w:t>
      </w:r>
      <w:bookmarkEnd w:id="3"/>
    </w:p>
    <w:p w14:paraId="4DF67BCB" w14:textId="6C4B77FF" w:rsidR="00FC7DCA" w:rsidRPr="00DF25ED" w:rsidRDefault="005B7EE4" w:rsidP="00570FDD">
      <w:pPr>
        <w:pStyle w:val="2poziom"/>
      </w:pPr>
      <w:bookmarkStart w:id="4" w:name="_Toc165366206"/>
      <w:r w:rsidRPr="003823FB">
        <w:t>Zasięg</w:t>
      </w:r>
      <w:r>
        <w:t xml:space="preserve"> </w:t>
      </w:r>
      <w:r w:rsidRPr="00CC2929">
        <w:t>przestrzenny</w:t>
      </w:r>
      <w:r>
        <w:t xml:space="preserve"> i sieć osadnicza</w:t>
      </w:r>
      <w:bookmarkEnd w:id="4"/>
    </w:p>
    <w:bookmarkEnd w:id="0"/>
    <w:p w14:paraId="4BA2085F" w14:textId="2433F16C" w:rsidR="005D5639" w:rsidRDefault="00E56D92" w:rsidP="0071068C">
      <w:pPr>
        <w:pStyle w:val="TytuMAPiTABEL"/>
        <w:spacing w:line="280" w:lineRule="exact"/>
        <w:rPr>
          <w:rFonts w:eastAsia="Batang" w:cstheme="minorBidi"/>
          <w:b w:val="0"/>
          <w:iCs w:val="0"/>
          <w:color w:val="000000" w:themeColor="text1"/>
          <w:sz w:val="22"/>
          <w:szCs w:val="22"/>
        </w:rPr>
      </w:pPr>
      <w:r w:rsidRPr="00E56D92">
        <w:rPr>
          <w:rFonts w:eastAsia="Batang" w:cstheme="minorBidi"/>
          <w:b w:val="0"/>
          <w:iCs w:val="0"/>
          <w:color w:val="000000" w:themeColor="text1"/>
          <w:sz w:val="22"/>
          <w:szCs w:val="22"/>
        </w:rPr>
        <w:t>OPPT Nakła nad Notecią położony jest w zachodniej części województwa kujawsko-pomorskiego. Terytorialnie obejmuje 2 gminy powiatu nakielskiego, w tym gminę miejsko-wiejską Nakło nad Notecią oraz gminę wiejską Sadki. Obszar zajmuje powierzchnię 341 km</w:t>
      </w:r>
      <w:r w:rsidRPr="00E56D92">
        <w:rPr>
          <w:rFonts w:eastAsia="Batang" w:cstheme="minorBidi"/>
          <w:b w:val="0"/>
          <w:iCs w:val="0"/>
          <w:color w:val="000000" w:themeColor="text1"/>
          <w:sz w:val="22"/>
          <w:szCs w:val="22"/>
          <w:vertAlign w:val="superscript"/>
        </w:rPr>
        <w:t>2</w:t>
      </w:r>
      <w:r w:rsidRPr="00E56D92">
        <w:rPr>
          <w:rFonts w:eastAsia="Batang" w:cstheme="minorBidi"/>
          <w:b w:val="0"/>
          <w:iCs w:val="0"/>
          <w:color w:val="000000" w:themeColor="text1"/>
          <w:sz w:val="22"/>
          <w:szCs w:val="22"/>
        </w:rPr>
        <w:t>.</w:t>
      </w:r>
    </w:p>
    <w:p w14:paraId="0F41416B" w14:textId="5577719F" w:rsidR="0062191A" w:rsidRDefault="0062191A">
      <w:pPr>
        <w:spacing w:after="200" w:line="276" w:lineRule="auto"/>
        <w:jc w:val="left"/>
      </w:pPr>
      <w:r>
        <w:rPr>
          <w:b/>
          <w:iCs/>
        </w:rPr>
        <w:br w:type="page"/>
      </w:r>
    </w:p>
    <w:p w14:paraId="29C991A8" w14:textId="77777777" w:rsidR="0071068C" w:rsidRDefault="0071068C" w:rsidP="0071068C">
      <w:pPr>
        <w:pStyle w:val="TytuMAPiTABEL"/>
      </w:pPr>
      <w:r w:rsidRPr="00293726">
        <w:lastRenderedPageBreak/>
        <w:t>Mapa. Podział administracyjny OPPT</w:t>
      </w:r>
    </w:p>
    <w:p w14:paraId="34E5AA5B" w14:textId="77777777" w:rsidR="0071068C" w:rsidRDefault="0071068C" w:rsidP="0071068C">
      <w:pPr>
        <w:pStyle w:val="TytuMAPiTABEL"/>
      </w:pPr>
      <w:r>
        <w:rPr>
          <w:noProof/>
          <w:lang w:eastAsia="pl-PL"/>
        </w:rPr>
        <w:drawing>
          <wp:inline distT="0" distB="0" distL="0" distR="0" wp14:anchorId="69C5341B" wp14:editId="7F245B47">
            <wp:extent cx="5759026" cy="2698115"/>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026" cy="2698115"/>
                    </a:xfrm>
                    <a:prstGeom prst="rect">
                      <a:avLst/>
                    </a:prstGeom>
                  </pic:spPr>
                </pic:pic>
              </a:graphicData>
            </a:graphic>
          </wp:inline>
        </w:drawing>
      </w:r>
    </w:p>
    <w:p w14:paraId="36516627" w14:textId="0A7CC012" w:rsidR="00E56D92" w:rsidRPr="007D1AAA" w:rsidRDefault="00E56D92" w:rsidP="00E56D92">
      <w:pPr>
        <w:spacing w:before="120"/>
        <w:rPr>
          <w:rFonts w:eastAsia="Times New Roman"/>
          <w:color w:val="auto"/>
          <w:szCs w:val="20"/>
          <w:lang w:eastAsia="pl-PL"/>
        </w:rPr>
      </w:pPr>
      <w:r>
        <w:rPr>
          <w:rFonts w:eastAsia="Times New Roman"/>
          <w:color w:val="auto"/>
          <w:szCs w:val="20"/>
          <w:lang w:eastAsia="pl-PL"/>
        </w:rPr>
        <w:t>Sieć osadniczą</w:t>
      </w:r>
      <w:r>
        <w:rPr>
          <w:rStyle w:val="Odwoanieprzypisudolnego"/>
          <w:rFonts w:eastAsia="Times New Roman"/>
          <w:color w:val="auto"/>
          <w:szCs w:val="20"/>
        </w:rPr>
        <w:footnoteReference w:id="3"/>
      </w:r>
      <w:r>
        <w:rPr>
          <w:rFonts w:eastAsia="Times New Roman"/>
          <w:color w:val="auto"/>
          <w:szCs w:val="20"/>
          <w:lang w:eastAsia="pl-PL"/>
        </w:rPr>
        <w:t xml:space="preserve"> </w:t>
      </w:r>
      <w:r w:rsidRPr="007D1AAA">
        <w:rPr>
          <w:rFonts w:eastAsia="Times New Roman"/>
          <w:color w:val="auto"/>
          <w:szCs w:val="20"/>
          <w:lang w:eastAsia="pl-PL"/>
        </w:rPr>
        <w:t xml:space="preserve">OPPT </w:t>
      </w:r>
      <w:r>
        <w:rPr>
          <w:rFonts w:eastAsia="Times New Roman"/>
          <w:color w:val="auto"/>
          <w:szCs w:val="20"/>
          <w:lang w:eastAsia="pl-PL"/>
        </w:rPr>
        <w:t>tworzy</w:t>
      </w:r>
      <w:r w:rsidRPr="007D1AAA">
        <w:rPr>
          <w:rFonts w:eastAsia="Times New Roman"/>
          <w:color w:val="auto"/>
          <w:szCs w:val="20"/>
          <w:lang w:eastAsia="pl-PL"/>
        </w:rPr>
        <w:t xml:space="preserve"> </w:t>
      </w:r>
      <w:r>
        <w:rPr>
          <w:rFonts w:eastAsia="Times New Roman"/>
          <w:color w:val="auto"/>
          <w:szCs w:val="20"/>
          <w:lang w:eastAsia="pl-PL"/>
        </w:rPr>
        <w:t>45</w:t>
      </w:r>
      <w:r w:rsidRPr="007D1AAA">
        <w:rPr>
          <w:rFonts w:eastAsia="Times New Roman"/>
          <w:color w:val="auto"/>
          <w:szCs w:val="20"/>
          <w:lang w:eastAsia="pl-PL"/>
        </w:rPr>
        <w:t xml:space="preserve"> zamieszkanych miejscowości, w tym </w:t>
      </w:r>
      <w:r>
        <w:rPr>
          <w:rFonts w:eastAsia="Times New Roman"/>
          <w:color w:val="auto"/>
          <w:szCs w:val="20"/>
          <w:lang w:eastAsia="pl-PL"/>
        </w:rPr>
        <w:t xml:space="preserve">1 </w:t>
      </w:r>
      <w:r w:rsidRPr="007D1AAA">
        <w:rPr>
          <w:rFonts w:eastAsia="Times New Roman"/>
          <w:color w:val="auto"/>
          <w:szCs w:val="20"/>
          <w:lang w:eastAsia="pl-PL"/>
        </w:rPr>
        <w:t>miast</w:t>
      </w:r>
      <w:r>
        <w:rPr>
          <w:rFonts w:eastAsia="Times New Roman"/>
          <w:color w:val="auto"/>
          <w:szCs w:val="20"/>
          <w:lang w:eastAsia="pl-PL"/>
        </w:rPr>
        <w:t>o</w:t>
      </w:r>
      <w:r w:rsidRPr="007D1AAA">
        <w:rPr>
          <w:rFonts w:eastAsia="Times New Roman"/>
          <w:color w:val="auto"/>
          <w:szCs w:val="20"/>
          <w:lang w:eastAsia="pl-PL"/>
        </w:rPr>
        <w:t xml:space="preserve">, tj. </w:t>
      </w:r>
      <w:r>
        <w:rPr>
          <w:rFonts w:eastAsia="Times New Roman"/>
          <w:color w:val="auto"/>
          <w:szCs w:val="20"/>
          <w:lang w:eastAsia="pl-PL"/>
        </w:rPr>
        <w:t>Nakło nad Notecią</w:t>
      </w:r>
      <w:r w:rsidRPr="007D1AAA">
        <w:rPr>
          <w:rFonts w:eastAsia="Times New Roman"/>
          <w:color w:val="auto"/>
          <w:szCs w:val="20"/>
          <w:lang w:eastAsia="pl-PL"/>
        </w:rPr>
        <w:t xml:space="preserve">, </w:t>
      </w:r>
      <w:r>
        <w:rPr>
          <w:rFonts w:eastAsia="Times New Roman"/>
          <w:color w:val="auto"/>
          <w:szCs w:val="20"/>
          <w:lang w:eastAsia="pl-PL"/>
        </w:rPr>
        <w:t xml:space="preserve">skupiające przeszło 17,2 tys. osób, a więc 45,8% </w:t>
      </w:r>
      <w:r w:rsidRPr="007D1AAA">
        <w:rPr>
          <w:rFonts w:eastAsia="Times New Roman"/>
          <w:color w:val="auto"/>
          <w:szCs w:val="20"/>
          <w:lang w:eastAsia="pl-PL"/>
        </w:rPr>
        <w:t xml:space="preserve">mieszkańców obszaru, co z punktu </w:t>
      </w:r>
      <w:r w:rsidR="0062191A">
        <w:rPr>
          <w:rFonts w:eastAsia="Times New Roman"/>
          <w:color w:val="auto"/>
          <w:szCs w:val="20"/>
          <w:lang w:eastAsia="pl-PL"/>
        </w:rPr>
        <w:t xml:space="preserve">widzenia </w:t>
      </w:r>
      <w:r w:rsidRPr="007D1AAA">
        <w:rPr>
          <w:rFonts w:eastAsia="Times New Roman"/>
          <w:color w:val="auto"/>
          <w:szCs w:val="20"/>
          <w:lang w:eastAsia="pl-PL"/>
        </w:rPr>
        <w:t>możliwości obsługi mieszkańców obszaru w zakresie podstawowych usług należy uznać za korzystne (obsługa znacznej liczby mieszkańców w niewielkiej liczbie miejscowości).</w:t>
      </w:r>
      <w:r>
        <w:rPr>
          <w:rFonts w:eastAsia="Times New Roman"/>
          <w:color w:val="auto"/>
          <w:szCs w:val="20"/>
          <w:lang w:eastAsia="pl-PL"/>
        </w:rPr>
        <w:t xml:space="preserve"> N</w:t>
      </w:r>
      <w:r w:rsidRPr="007D1AAA">
        <w:rPr>
          <w:rFonts w:eastAsia="Times New Roman"/>
          <w:color w:val="auto"/>
          <w:szCs w:val="20"/>
          <w:lang w:eastAsia="pl-PL"/>
        </w:rPr>
        <w:t>ajwięcej miejscowości</w:t>
      </w:r>
      <w:r>
        <w:rPr>
          <w:rFonts w:eastAsia="Times New Roman"/>
          <w:color w:val="auto"/>
          <w:szCs w:val="20"/>
          <w:lang w:eastAsia="pl-PL"/>
        </w:rPr>
        <w:t>, bo 29</w:t>
      </w:r>
      <w:r w:rsidRPr="007D1AAA">
        <w:rPr>
          <w:rFonts w:eastAsia="Times New Roman"/>
          <w:color w:val="auto"/>
          <w:szCs w:val="20"/>
          <w:lang w:eastAsia="pl-PL"/>
        </w:rPr>
        <w:t xml:space="preserve"> </w:t>
      </w:r>
      <w:r>
        <w:rPr>
          <w:rFonts w:eastAsia="Times New Roman"/>
          <w:color w:val="auto"/>
          <w:szCs w:val="20"/>
          <w:lang w:eastAsia="pl-PL"/>
        </w:rPr>
        <w:t>położonych jest na terenie gminy Nakło nad Notecią. Mniejszą liczbą miejscowości cechuje się natomiast gmina</w:t>
      </w:r>
      <w:r w:rsidRPr="007D1AAA">
        <w:rPr>
          <w:rFonts w:eastAsia="Times New Roman"/>
          <w:color w:val="auto"/>
          <w:szCs w:val="20"/>
          <w:lang w:eastAsia="pl-PL"/>
        </w:rPr>
        <w:t xml:space="preserve"> </w:t>
      </w:r>
      <w:r>
        <w:rPr>
          <w:rFonts w:eastAsia="Times New Roman"/>
          <w:color w:val="auto"/>
          <w:szCs w:val="20"/>
          <w:lang w:eastAsia="pl-PL"/>
        </w:rPr>
        <w:t xml:space="preserve">Sadki (16 miejscowości). Poza jedynym wspominanym miastem </w:t>
      </w:r>
      <w:r w:rsidRPr="007D1AAA">
        <w:rPr>
          <w:rFonts w:eastAsia="Times New Roman"/>
          <w:color w:val="auto"/>
          <w:szCs w:val="20"/>
          <w:lang w:eastAsia="pl-PL"/>
        </w:rPr>
        <w:t>liczbą mieszkańców</w:t>
      </w:r>
      <w:r>
        <w:rPr>
          <w:rFonts w:eastAsia="Times New Roman"/>
          <w:color w:val="auto"/>
          <w:szCs w:val="20"/>
          <w:lang w:eastAsia="pl-PL"/>
        </w:rPr>
        <w:t xml:space="preserve"> </w:t>
      </w:r>
      <w:r w:rsidRPr="007D1AAA">
        <w:rPr>
          <w:rFonts w:eastAsia="Times New Roman"/>
          <w:color w:val="auto"/>
          <w:szCs w:val="20"/>
          <w:lang w:eastAsia="pl-PL"/>
        </w:rPr>
        <w:t>powyżej 1</w:t>
      </w:r>
      <w:r>
        <w:rPr>
          <w:rFonts w:eastAsia="Times New Roman"/>
          <w:color w:val="auto"/>
          <w:szCs w:val="20"/>
          <w:lang w:eastAsia="pl-PL"/>
        </w:rPr>
        <w:t xml:space="preserve"> tys. osób</w:t>
      </w:r>
      <w:r w:rsidRPr="007D1AAA">
        <w:rPr>
          <w:rFonts w:eastAsia="Times New Roman"/>
          <w:color w:val="auto"/>
          <w:szCs w:val="20"/>
          <w:lang w:eastAsia="pl-PL"/>
        </w:rPr>
        <w:t>, cechuj</w:t>
      </w:r>
      <w:r>
        <w:rPr>
          <w:rFonts w:eastAsia="Times New Roman"/>
          <w:color w:val="auto"/>
          <w:szCs w:val="20"/>
          <w:lang w:eastAsia="pl-PL"/>
        </w:rPr>
        <w:t>e</w:t>
      </w:r>
      <w:r w:rsidRPr="007D1AAA">
        <w:rPr>
          <w:rFonts w:eastAsia="Times New Roman"/>
          <w:color w:val="auto"/>
          <w:szCs w:val="20"/>
          <w:lang w:eastAsia="pl-PL"/>
        </w:rPr>
        <w:t xml:space="preserve"> się </w:t>
      </w:r>
      <w:r>
        <w:rPr>
          <w:rFonts w:eastAsia="Times New Roman"/>
          <w:color w:val="auto"/>
          <w:szCs w:val="20"/>
          <w:lang w:eastAsia="pl-PL"/>
        </w:rPr>
        <w:t>5</w:t>
      </w:r>
      <w:r w:rsidRPr="007D1AAA">
        <w:rPr>
          <w:rFonts w:eastAsia="Times New Roman"/>
          <w:color w:val="auto"/>
          <w:szCs w:val="20"/>
          <w:lang w:eastAsia="pl-PL"/>
        </w:rPr>
        <w:t xml:space="preserve"> miejscowości</w:t>
      </w:r>
      <w:r>
        <w:rPr>
          <w:rFonts w:eastAsia="Times New Roman"/>
          <w:color w:val="auto"/>
          <w:szCs w:val="20"/>
          <w:lang w:eastAsia="pl-PL"/>
        </w:rPr>
        <w:t>.</w:t>
      </w:r>
      <w:r w:rsidRPr="007D1AAA">
        <w:rPr>
          <w:rFonts w:eastAsia="Times New Roman"/>
          <w:color w:val="auto"/>
          <w:szCs w:val="20"/>
          <w:lang w:eastAsia="pl-PL"/>
        </w:rPr>
        <w:t xml:space="preserve"> </w:t>
      </w:r>
      <w:r>
        <w:rPr>
          <w:rFonts w:eastAsia="Times New Roman"/>
          <w:color w:val="auto"/>
          <w:szCs w:val="20"/>
          <w:lang w:eastAsia="pl-PL"/>
        </w:rPr>
        <w:t xml:space="preserve">W większości </w:t>
      </w:r>
      <w:r w:rsidRPr="007D1AAA">
        <w:rPr>
          <w:rFonts w:eastAsia="Times New Roman"/>
          <w:color w:val="auto"/>
          <w:szCs w:val="20"/>
          <w:lang w:eastAsia="pl-PL"/>
        </w:rPr>
        <w:t xml:space="preserve">położone </w:t>
      </w:r>
      <w:r>
        <w:rPr>
          <w:rFonts w:eastAsia="Times New Roman"/>
          <w:color w:val="auto"/>
          <w:szCs w:val="20"/>
          <w:lang w:eastAsia="pl-PL"/>
        </w:rPr>
        <w:t xml:space="preserve">są one </w:t>
      </w:r>
      <w:r w:rsidRPr="007D1AAA">
        <w:rPr>
          <w:rFonts w:eastAsia="Times New Roman"/>
          <w:color w:val="auto"/>
          <w:szCs w:val="20"/>
          <w:lang w:eastAsia="pl-PL"/>
        </w:rPr>
        <w:t>na terenie gminy</w:t>
      </w:r>
      <w:r>
        <w:rPr>
          <w:rFonts w:eastAsia="Times New Roman"/>
          <w:color w:val="auto"/>
          <w:szCs w:val="20"/>
          <w:lang w:eastAsia="pl-PL"/>
        </w:rPr>
        <w:t xml:space="preserve"> Nakło nad Notecią. W przypadku gminy Sadki odnotowano zaś tylko 1 miejscowość tej grupy wielkościowej. </w:t>
      </w:r>
      <w:r w:rsidRPr="007D1AAA">
        <w:rPr>
          <w:rFonts w:eastAsia="Times New Roman"/>
          <w:color w:val="auto"/>
          <w:szCs w:val="20"/>
          <w:lang w:eastAsia="pl-PL"/>
        </w:rPr>
        <w:t xml:space="preserve">Liczba miejscowości małych i bardzo małych, liczących poniżej 100 mieszkańców wynosi </w:t>
      </w:r>
      <w:r>
        <w:rPr>
          <w:rFonts w:eastAsia="Times New Roman"/>
          <w:color w:val="auto"/>
          <w:szCs w:val="20"/>
          <w:lang w:eastAsia="pl-PL"/>
        </w:rPr>
        <w:t>10 (22,2% ogółu), a z</w:t>
      </w:r>
      <w:r w:rsidRPr="007D1AAA">
        <w:rPr>
          <w:rFonts w:eastAsia="Times New Roman"/>
          <w:color w:val="auto"/>
          <w:szCs w:val="20"/>
          <w:lang w:eastAsia="pl-PL"/>
        </w:rPr>
        <w:t xml:space="preserve">amieszkuje je łącznie </w:t>
      </w:r>
      <w:r>
        <w:rPr>
          <w:rFonts w:eastAsia="Times New Roman"/>
          <w:color w:val="auto"/>
          <w:szCs w:val="20"/>
          <w:lang w:eastAsia="pl-PL"/>
        </w:rPr>
        <w:t xml:space="preserve">prawie 400 </w:t>
      </w:r>
      <w:r w:rsidRPr="007D1AAA">
        <w:rPr>
          <w:rFonts w:eastAsia="Times New Roman"/>
          <w:color w:val="auto"/>
          <w:szCs w:val="20"/>
          <w:lang w:eastAsia="pl-PL"/>
        </w:rPr>
        <w:t>osób (</w:t>
      </w:r>
      <w:r>
        <w:rPr>
          <w:rFonts w:eastAsia="Times New Roman"/>
          <w:color w:val="auto"/>
          <w:szCs w:val="20"/>
          <w:lang w:eastAsia="pl-PL"/>
        </w:rPr>
        <w:t>1</w:t>
      </w:r>
      <w:r w:rsidRPr="007D1AAA">
        <w:rPr>
          <w:rFonts w:eastAsia="Times New Roman"/>
          <w:color w:val="auto"/>
          <w:szCs w:val="20"/>
          <w:lang w:eastAsia="pl-PL"/>
        </w:rPr>
        <w:t>,1% mieszkańców obszaru).</w:t>
      </w:r>
      <w:r>
        <w:rPr>
          <w:rFonts w:eastAsia="Times New Roman"/>
          <w:color w:val="auto"/>
          <w:szCs w:val="20"/>
          <w:lang w:eastAsia="pl-PL"/>
        </w:rPr>
        <w:t xml:space="preserve"> S</w:t>
      </w:r>
      <w:r w:rsidRPr="007D1AAA">
        <w:rPr>
          <w:rFonts w:eastAsia="Times New Roman"/>
          <w:color w:val="auto"/>
          <w:szCs w:val="20"/>
          <w:lang w:eastAsia="pl-PL"/>
        </w:rPr>
        <w:t>tan ilościowy miejscowości o</w:t>
      </w:r>
      <w:r>
        <w:rPr>
          <w:rFonts w:eastAsia="Times New Roman"/>
          <w:color w:val="auto"/>
          <w:szCs w:val="20"/>
          <w:lang w:eastAsia="pl-PL"/>
        </w:rPr>
        <w:t> </w:t>
      </w:r>
      <w:r w:rsidRPr="007D1AAA">
        <w:rPr>
          <w:rFonts w:eastAsia="Times New Roman"/>
          <w:color w:val="auto"/>
          <w:szCs w:val="20"/>
          <w:lang w:eastAsia="pl-PL"/>
        </w:rPr>
        <w:t xml:space="preserve">liczbie mieszkańców w przedziale od 101 do 300 wynosi </w:t>
      </w:r>
      <w:r>
        <w:rPr>
          <w:rFonts w:eastAsia="Times New Roman"/>
          <w:color w:val="auto"/>
          <w:szCs w:val="20"/>
          <w:lang w:eastAsia="pl-PL"/>
        </w:rPr>
        <w:t>13</w:t>
      </w:r>
      <w:r w:rsidRPr="007D1AAA">
        <w:rPr>
          <w:rFonts w:eastAsia="Times New Roman"/>
          <w:color w:val="auto"/>
          <w:szCs w:val="20"/>
          <w:lang w:eastAsia="pl-PL"/>
        </w:rPr>
        <w:t>, zaś w przedziale od 301 do 700 mieszkańców 1</w:t>
      </w:r>
      <w:r>
        <w:rPr>
          <w:rFonts w:eastAsia="Times New Roman"/>
          <w:color w:val="auto"/>
          <w:szCs w:val="20"/>
          <w:lang w:eastAsia="pl-PL"/>
        </w:rPr>
        <w:t>5</w:t>
      </w:r>
      <w:r w:rsidRPr="007D1AAA">
        <w:rPr>
          <w:rFonts w:eastAsia="Times New Roman"/>
          <w:color w:val="auto"/>
          <w:szCs w:val="20"/>
          <w:lang w:eastAsia="pl-PL"/>
        </w:rPr>
        <w:t xml:space="preserve">. Miejscowości we wspomnianych przedziałach ludnościowych zamieszkiwane są kolejno przez </w:t>
      </w:r>
      <w:r>
        <w:rPr>
          <w:rFonts w:eastAsia="Times New Roman"/>
          <w:color w:val="auto"/>
          <w:szCs w:val="20"/>
          <w:lang w:eastAsia="pl-PL"/>
        </w:rPr>
        <w:t>7</w:t>
      </w:r>
      <w:r w:rsidRPr="007D1AAA">
        <w:rPr>
          <w:rFonts w:eastAsia="Times New Roman"/>
          <w:color w:val="auto"/>
          <w:szCs w:val="20"/>
          <w:lang w:eastAsia="pl-PL"/>
        </w:rPr>
        <w:t>,</w:t>
      </w:r>
      <w:r>
        <w:rPr>
          <w:rFonts w:eastAsia="Times New Roman"/>
          <w:color w:val="auto"/>
          <w:szCs w:val="20"/>
          <w:lang w:eastAsia="pl-PL"/>
        </w:rPr>
        <w:t>8</w:t>
      </w:r>
      <w:r w:rsidRPr="007D1AAA">
        <w:rPr>
          <w:rFonts w:eastAsia="Times New Roman"/>
          <w:color w:val="auto"/>
          <w:szCs w:val="20"/>
          <w:lang w:eastAsia="pl-PL"/>
        </w:rPr>
        <w:t xml:space="preserve">% i </w:t>
      </w:r>
      <w:r>
        <w:rPr>
          <w:rFonts w:eastAsia="Times New Roman"/>
          <w:color w:val="auto"/>
          <w:szCs w:val="20"/>
          <w:lang w:eastAsia="pl-PL"/>
        </w:rPr>
        <w:t>18</w:t>
      </w:r>
      <w:r w:rsidRPr="007D1AAA">
        <w:rPr>
          <w:rFonts w:eastAsia="Times New Roman"/>
          <w:color w:val="auto"/>
          <w:szCs w:val="20"/>
          <w:lang w:eastAsia="pl-PL"/>
        </w:rPr>
        <w:t>,</w:t>
      </w:r>
      <w:r>
        <w:rPr>
          <w:rFonts w:eastAsia="Times New Roman"/>
          <w:color w:val="auto"/>
          <w:szCs w:val="20"/>
          <w:lang w:eastAsia="pl-PL"/>
        </w:rPr>
        <w:t>6</w:t>
      </w:r>
      <w:r w:rsidRPr="007D1AAA">
        <w:rPr>
          <w:rFonts w:eastAsia="Times New Roman"/>
          <w:color w:val="auto"/>
          <w:szCs w:val="20"/>
          <w:lang w:eastAsia="pl-PL"/>
        </w:rPr>
        <w:t xml:space="preserve">% </w:t>
      </w:r>
      <w:r>
        <w:rPr>
          <w:rFonts w:eastAsia="Times New Roman"/>
          <w:color w:val="auto"/>
          <w:szCs w:val="20"/>
          <w:lang w:eastAsia="pl-PL"/>
        </w:rPr>
        <w:t xml:space="preserve">wszystkich </w:t>
      </w:r>
      <w:r w:rsidRPr="007D1AAA">
        <w:rPr>
          <w:rFonts w:eastAsia="Times New Roman"/>
          <w:color w:val="auto"/>
          <w:szCs w:val="20"/>
          <w:lang w:eastAsia="pl-PL"/>
        </w:rPr>
        <w:t>mieszkańców obszaru.</w:t>
      </w:r>
    </w:p>
    <w:p w14:paraId="6BC8AA5A" w14:textId="6426F385" w:rsidR="00E56D92" w:rsidRDefault="0062191A" w:rsidP="00E56D92">
      <w:pPr>
        <w:spacing w:after="240"/>
        <w:rPr>
          <w:rFonts w:eastAsia="Times New Roman"/>
          <w:color w:val="auto"/>
          <w:szCs w:val="20"/>
          <w:lang w:eastAsia="pl-PL"/>
        </w:rPr>
      </w:pPr>
      <w:r>
        <w:rPr>
          <w:rFonts w:eastAsia="Times New Roman"/>
          <w:color w:val="auto"/>
          <w:szCs w:val="20"/>
          <w:lang w:eastAsia="pl-PL"/>
        </w:rPr>
        <w:t>Między obiema gminami dostrzega się istnienie silnych powiązań funkcjonalnych, gdyż m</w:t>
      </w:r>
      <w:r w:rsidR="00E56D92" w:rsidRPr="007D1AAA">
        <w:rPr>
          <w:rFonts w:eastAsia="Times New Roman"/>
          <w:color w:val="auto"/>
          <w:szCs w:val="20"/>
          <w:lang w:eastAsia="pl-PL"/>
        </w:rPr>
        <w:t>iast</w:t>
      </w:r>
      <w:r w:rsidR="00E56D92">
        <w:rPr>
          <w:rFonts w:eastAsia="Times New Roman"/>
          <w:color w:val="auto"/>
          <w:szCs w:val="20"/>
          <w:lang w:eastAsia="pl-PL"/>
        </w:rPr>
        <w:t>o</w:t>
      </w:r>
      <w:r w:rsidR="00E56D92" w:rsidRPr="007D1AAA">
        <w:rPr>
          <w:rFonts w:eastAsia="Times New Roman"/>
          <w:color w:val="auto"/>
          <w:szCs w:val="20"/>
          <w:lang w:eastAsia="pl-PL"/>
        </w:rPr>
        <w:t xml:space="preserve"> </w:t>
      </w:r>
      <w:r w:rsidR="00E56D92">
        <w:rPr>
          <w:rFonts w:eastAsia="Times New Roman"/>
          <w:color w:val="auto"/>
          <w:szCs w:val="20"/>
          <w:lang w:eastAsia="pl-PL"/>
        </w:rPr>
        <w:t xml:space="preserve">Nakło nad Notecią pełni </w:t>
      </w:r>
      <w:r w:rsidR="00E56D92" w:rsidRPr="007D1AAA">
        <w:rPr>
          <w:rFonts w:eastAsia="Times New Roman"/>
          <w:color w:val="auto"/>
          <w:szCs w:val="20"/>
          <w:lang w:eastAsia="pl-PL"/>
        </w:rPr>
        <w:t xml:space="preserve">rolę ośrodka ponadlokalnego </w:t>
      </w:r>
      <w:r w:rsidR="00E56D92">
        <w:rPr>
          <w:rFonts w:eastAsia="Times New Roman"/>
          <w:color w:val="auto"/>
          <w:szCs w:val="20"/>
          <w:lang w:eastAsia="pl-PL"/>
        </w:rPr>
        <w:t xml:space="preserve">obsługującego mieszkańców </w:t>
      </w:r>
      <w:r>
        <w:rPr>
          <w:rFonts w:eastAsia="Times New Roman"/>
          <w:color w:val="auto"/>
          <w:szCs w:val="20"/>
          <w:lang w:eastAsia="pl-PL"/>
        </w:rPr>
        <w:t xml:space="preserve">obu gmin </w:t>
      </w:r>
      <w:r w:rsidR="00E56D92">
        <w:rPr>
          <w:rFonts w:eastAsia="Times New Roman"/>
          <w:color w:val="auto"/>
          <w:szCs w:val="20"/>
          <w:lang w:eastAsia="pl-PL"/>
        </w:rPr>
        <w:t>(m.in. obsługa z zakresu administracji powiatowej i instytucji jej podległych). W miejscowości Sadki k</w:t>
      </w:r>
      <w:r w:rsidR="00E56D92" w:rsidRPr="007D1AAA">
        <w:rPr>
          <w:rFonts w:eastAsia="Times New Roman"/>
          <w:color w:val="auto"/>
          <w:szCs w:val="20"/>
          <w:lang w:eastAsia="pl-PL"/>
        </w:rPr>
        <w:t xml:space="preserve">oncentruje się </w:t>
      </w:r>
      <w:r w:rsidR="00E56D92">
        <w:rPr>
          <w:rFonts w:eastAsia="Times New Roman"/>
          <w:color w:val="auto"/>
          <w:szCs w:val="20"/>
          <w:lang w:eastAsia="pl-PL"/>
        </w:rPr>
        <w:t xml:space="preserve">zaś </w:t>
      </w:r>
      <w:r w:rsidR="00E56D92" w:rsidRPr="007D1AAA">
        <w:rPr>
          <w:rFonts w:eastAsia="Times New Roman"/>
          <w:color w:val="auto"/>
          <w:szCs w:val="20"/>
          <w:lang w:eastAsia="pl-PL"/>
        </w:rPr>
        <w:t>działalność związana z podstawową obsługą mieszkańców (</w:t>
      </w:r>
      <w:r w:rsidR="00E56D92">
        <w:rPr>
          <w:rFonts w:eastAsia="Times New Roman"/>
          <w:color w:val="auto"/>
          <w:szCs w:val="20"/>
          <w:lang w:eastAsia="pl-PL"/>
        </w:rPr>
        <w:t xml:space="preserve">m.in. </w:t>
      </w:r>
      <w:r w:rsidR="00E56D92" w:rsidRPr="007D1AAA">
        <w:rPr>
          <w:rFonts w:eastAsia="Times New Roman"/>
          <w:color w:val="auto"/>
          <w:szCs w:val="20"/>
          <w:lang w:eastAsia="pl-PL"/>
        </w:rPr>
        <w:t>z zakresu opieki przedszkolnej, szkolnictwa podstawowego, opieki zdrowotnej, obsługi administracyjnej</w:t>
      </w:r>
      <w:r w:rsidR="00E56D92">
        <w:rPr>
          <w:rFonts w:eastAsia="Times New Roman"/>
          <w:color w:val="auto"/>
          <w:szCs w:val="20"/>
          <w:lang w:eastAsia="pl-PL"/>
        </w:rPr>
        <w:t xml:space="preserve">). </w:t>
      </w:r>
    </w:p>
    <w:p w14:paraId="57C000E9" w14:textId="7BEFD736" w:rsidR="004C508C" w:rsidRDefault="004C508C">
      <w:pPr>
        <w:spacing w:after="200" w:line="276" w:lineRule="auto"/>
        <w:jc w:val="left"/>
        <w:rPr>
          <w:rFonts w:eastAsia="Times New Roman"/>
          <w:color w:val="auto"/>
          <w:szCs w:val="20"/>
          <w:lang w:eastAsia="pl-PL"/>
        </w:rPr>
      </w:pPr>
      <w:r>
        <w:rPr>
          <w:rFonts w:eastAsia="Times New Roman"/>
          <w:color w:val="auto"/>
          <w:szCs w:val="20"/>
          <w:lang w:eastAsia="pl-PL"/>
        </w:rPr>
        <w:br w:type="page"/>
      </w:r>
    </w:p>
    <w:p w14:paraId="7A353E1D" w14:textId="2F1509C2" w:rsidR="00E56D92" w:rsidRDefault="00E56D92" w:rsidP="0062191A">
      <w:pPr>
        <w:pStyle w:val="TytuMAPiTABEL"/>
      </w:pPr>
      <w:r w:rsidRPr="00226831">
        <w:t>Mapa. Lic</w:t>
      </w:r>
      <w:r>
        <w:t>z</w:t>
      </w:r>
      <w:r w:rsidRPr="00226831">
        <w:t>ba ludności w miejscowościach OPPT</w:t>
      </w:r>
    </w:p>
    <w:p w14:paraId="679CE0E9" w14:textId="77777777" w:rsidR="00E56D92" w:rsidRDefault="00E56D92" w:rsidP="00E56D92">
      <w:pPr>
        <w:pStyle w:val="TytuMAPiTABEL"/>
        <w:rPr>
          <w:lang w:eastAsia="pl-PL"/>
        </w:rPr>
      </w:pPr>
      <w:r>
        <w:rPr>
          <w:noProof/>
          <w:lang w:eastAsia="pl-PL"/>
        </w:rPr>
        <w:drawing>
          <wp:inline distT="0" distB="0" distL="0" distR="0" wp14:anchorId="5E6DF719" wp14:editId="3BAD532C">
            <wp:extent cx="5759147" cy="6768293"/>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9147" cy="6768293"/>
                    </a:xfrm>
                    <a:prstGeom prst="rect">
                      <a:avLst/>
                    </a:prstGeom>
                  </pic:spPr>
                </pic:pic>
              </a:graphicData>
            </a:graphic>
          </wp:inline>
        </w:drawing>
      </w:r>
    </w:p>
    <w:p w14:paraId="479CF2AA" w14:textId="77777777" w:rsidR="00E56D92" w:rsidRDefault="00E56D92" w:rsidP="00056A66">
      <w:pPr>
        <w:pStyle w:val="TytuMAPiTABEL"/>
      </w:pPr>
    </w:p>
    <w:p w14:paraId="6E5ECEEE" w14:textId="6829C089" w:rsidR="00FC7DCA" w:rsidRPr="00195DB9" w:rsidRDefault="00FC7DCA" w:rsidP="00CC2929">
      <w:pPr>
        <w:pStyle w:val="2poziom"/>
      </w:pPr>
      <w:bookmarkStart w:id="5" w:name="_Toc165366207"/>
      <w:bookmarkEnd w:id="1"/>
      <w:r w:rsidRPr="00195DB9">
        <w:t>Informacje fizycznogeograficzne. Ochrona przyrody</w:t>
      </w:r>
      <w:bookmarkEnd w:id="5"/>
    </w:p>
    <w:p w14:paraId="1B6EABA0" w14:textId="77777777" w:rsidR="0062191A" w:rsidRDefault="00E56D92" w:rsidP="0062191A">
      <w:pPr>
        <w:spacing w:before="60" w:after="0" w:line="240" w:lineRule="auto"/>
      </w:pPr>
      <w:r>
        <w:t>Pod względem fizycznogeograficznym OPPT Nakła nad Notecią położony jest w całości w obrębie 4 mezoregionów, tj. Pojezierza Krajeńskiego, Doliny Środkowej Noteci, Kotliny Toruńskiej i Pojezierza Chodzieskiego. Takie położenie sprawia, że obszar charakteryzuje się zróżnicowaniem podstawowych elementów środowiska przyrodniczego (m.in. rzeźby terenu, występujących form geomorfologicznych, warunków wodnych, gleb), które to determinują sposób użytkowania terenu i rodzaj prowadzonych działalności. Niemniej umownie przestrzeń obszaru podzielić można na dwie części. Pierwszą północną (tereny położone na północ od przebiegającej równoleżnikowo linii kolejowej) obejmującą rozległe tereny płaskiej i lekko falistej moreny dennej, zbudowanej z glin lodowcowych na których wykształciły się gleby płowe o średnich warunkach do prowadzenia gospodarki rolnej. Drug</w:t>
      </w:r>
      <w:r w:rsidR="0071068C">
        <w:t>ą</w:t>
      </w:r>
      <w:r>
        <w:t xml:space="preserve"> część obszaru, tj.  południow</w:t>
      </w:r>
      <w:r w:rsidR="0071068C">
        <w:t>ą</w:t>
      </w:r>
      <w:r>
        <w:t xml:space="preserve"> związan</w:t>
      </w:r>
      <w:r w:rsidR="0071068C">
        <w:t>ą</w:t>
      </w:r>
      <w:r>
        <w:t xml:space="preserve"> z pradoliną Toruńsko-Eberswaldzką i doliną Noteci. Warunki glebowe w tej części obszaru są zróżnicowane. Obok żyznych gleb organicznych wykształconych na rozległych równinach zalewowych, występują również słabe gleby bielicowe i rdzawe powstałe na górnych piaszczystych poziomach pradoliny, częściowo porośniętych obecnie kompleksami leśnymi. Powierzchnia gruntów leśnych (lasów i gruntów związanych z gospodarką leśną) wynosi 57,8 km</w:t>
      </w:r>
      <w:r w:rsidRPr="0071068C">
        <w:rPr>
          <w:vertAlign w:val="superscript"/>
        </w:rPr>
        <w:t>2</w:t>
      </w:r>
      <w:r>
        <w:t>, zaś wskaźnik lesistości stanowi 16,7% i jest niższy od średniej wartości wojewódzkiej (23,5%). Krajobraz obszaru poza pradoliną Wisły, zajętą obecnie przez Noteć i Kanał Bydgoski, urozmaicają nieliczne mniejsze cieki (Lubawka, Rokitka, Orla). Według Mapy Podziału Hydrograficznego Polski w OPPT położone jest tylko 1 jezioro (tzw. Staw Kardynalski) spośród 1069 zidentyfikowanych na terenie województwa. Niemniej poza oficjalną przyjętą klasyfikacją (MPHP) w granicach OPPT występują dodatkowo różnej wielkości zbiorniki wodne przeznaczone do hodowli ryb. Ochroną prawną objęte jest zaledwie 9,3% powierzchni obszaru (nie uwzględniając tu obszarów Natura 2000). Do najważniejszych obszarowych form ochrony znajdujących się całościowo lub częściowo na terenie OPPT Nakła nad Notecią zalicza się: 5 rezerwatów przyrody, 1 obszar chronionego krajobrazu i 3 obszary Natura 2000 (w tym 1 obszar specjalnej ochrony ptaków oraz 2 specjalne obszary ochrony siedlisk).</w:t>
      </w:r>
    </w:p>
    <w:p w14:paraId="3C7E9F29" w14:textId="77777777" w:rsidR="0062191A" w:rsidRDefault="0062191A" w:rsidP="0062191A">
      <w:pPr>
        <w:spacing w:before="60" w:after="0" w:line="240" w:lineRule="auto"/>
      </w:pPr>
    </w:p>
    <w:p w14:paraId="2DD9F3BD" w14:textId="4C9DB453" w:rsidR="0071068C" w:rsidRPr="00293726" w:rsidRDefault="0071068C" w:rsidP="005A5258">
      <w:pPr>
        <w:pStyle w:val="TytuMAPiTABEL"/>
      </w:pPr>
      <w:r w:rsidRPr="00293726">
        <w:t>Mapa. Lesistość w gminach województwa kujawsko-pomorskiego</w:t>
      </w:r>
    </w:p>
    <w:p w14:paraId="1D6856F4" w14:textId="77777777" w:rsidR="0071068C" w:rsidRDefault="0071068C" w:rsidP="0071068C">
      <w:pPr>
        <w:spacing w:before="60" w:after="0" w:line="240" w:lineRule="auto"/>
        <w:rPr>
          <w:rFonts w:eastAsia="MS Mincho" w:cstheme="minorHAnsi"/>
          <w:b/>
          <w:iCs/>
          <w:color w:val="auto"/>
          <w:sz w:val="18"/>
          <w:szCs w:val="18"/>
        </w:rPr>
      </w:pPr>
      <w:r>
        <w:rPr>
          <w:rFonts w:eastAsia="MS Mincho" w:cstheme="minorHAnsi"/>
          <w:b/>
          <w:iCs/>
          <w:noProof/>
          <w:color w:val="auto"/>
          <w:sz w:val="18"/>
          <w:szCs w:val="18"/>
          <w:lang w:eastAsia="pl-PL"/>
        </w:rPr>
        <w:drawing>
          <wp:inline distT="0" distB="0" distL="0" distR="0" wp14:anchorId="17D12409" wp14:editId="4D601FD8">
            <wp:extent cx="5758840" cy="4050663"/>
            <wp:effectExtent l="0" t="0" r="0" b="7620"/>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8840" cy="4050663"/>
                    </a:xfrm>
                    <a:prstGeom prst="rect">
                      <a:avLst/>
                    </a:prstGeom>
                  </pic:spPr>
                </pic:pic>
              </a:graphicData>
            </a:graphic>
          </wp:inline>
        </w:drawing>
      </w:r>
    </w:p>
    <w:p w14:paraId="46DC9872" w14:textId="77777777" w:rsidR="0071068C" w:rsidRDefault="0071068C" w:rsidP="0071068C">
      <w:pPr>
        <w:spacing w:before="60" w:after="0" w:line="240" w:lineRule="auto"/>
        <w:rPr>
          <w:rFonts w:eastAsia="MS Mincho" w:cstheme="minorHAnsi"/>
          <w:b/>
          <w:iCs/>
          <w:color w:val="auto"/>
          <w:sz w:val="18"/>
          <w:szCs w:val="18"/>
        </w:rPr>
      </w:pPr>
    </w:p>
    <w:p w14:paraId="3103D6FB" w14:textId="516435C9" w:rsidR="005A5258" w:rsidRDefault="005A5258">
      <w:pPr>
        <w:spacing w:after="200" w:line="276" w:lineRule="auto"/>
        <w:jc w:val="left"/>
        <w:rPr>
          <w:rFonts w:eastAsia="MS Mincho" w:cstheme="minorHAnsi"/>
          <w:b/>
          <w:iCs/>
          <w:color w:val="auto"/>
          <w:sz w:val="18"/>
          <w:szCs w:val="18"/>
        </w:rPr>
      </w:pPr>
      <w:r>
        <w:rPr>
          <w:rFonts w:eastAsia="MS Mincho" w:cstheme="minorHAnsi"/>
          <w:b/>
          <w:iCs/>
          <w:color w:val="auto"/>
          <w:sz w:val="18"/>
          <w:szCs w:val="18"/>
        </w:rPr>
        <w:br w:type="page"/>
      </w:r>
    </w:p>
    <w:p w14:paraId="0D825777" w14:textId="6DC8F4CC" w:rsidR="0071068C" w:rsidRPr="0071068C" w:rsidRDefault="0071068C" w:rsidP="00CA05E2">
      <w:pPr>
        <w:spacing w:before="60" w:after="0" w:line="240" w:lineRule="auto"/>
        <w:rPr>
          <w:b/>
          <w:bCs/>
          <w:sz w:val="20"/>
          <w:szCs w:val="20"/>
        </w:rPr>
      </w:pPr>
      <w:r w:rsidRPr="0071068C">
        <w:rPr>
          <w:b/>
          <w:bCs/>
          <w:sz w:val="20"/>
          <w:szCs w:val="20"/>
        </w:rPr>
        <w:t>Mapa. Obszary prawnie chronione w OPPT</w:t>
      </w:r>
    </w:p>
    <w:p w14:paraId="3B207284" w14:textId="55CC09D3" w:rsidR="0071068C" w:rsidRDefault="0071068C" w:rsidP="00CA05E2">
      <w:pPr>
        <w:spacing w:before="60" w:after="0" w:line="240" w:lineRule="auto"/>
      </w:pPr>
      <w:r>
        <w:rPr>
          <w:rFonts w:eastAsia="MS Mincho" w:cstheme="minorHAnsi"/>
          <w:b/>
          <w:iCs/>
          <w:noProof/>
          <w:color w:val="auto"/>
          <w:sz w:val="18"/>
          <w:szCs w:val="18"/>
          <w:lang w:eastAsia="pl-PL"/>
        </w:rPr>
        <w:drawing>
          <wp:inline distT="0" distB="0" distL="0" distR="0" wp14:anchorId="0FA1BFE4" wp14:editId="6D01F517">
            <wp:extent cx="5759448" cy="4047782"/>
            <wp:effectExtent l="0" t="0" r="0" b="0"/>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Obraz 5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9448" cy="4047782"/>
                    </a:xfrm>
                    <a:prstGeom prst="rect">
                      <a:avLst/>
                    </a:prstGeom>
                  </pic:spPr>
                </pic:pic>
              </a:graphicData>
            </a:graphic>
          </wp:inline>
        </w:drawing>
      </w:r>
    </w:p>
    <w:p w14:paraId="38EBE652" w14:textId="77777777" w:rsidR="0071068C" w:rsidRPr="00CA05E2" w:rsidRDefault="0071068C" w:rsidP="00CA05E2">
      <w:pPr>
        <w:spacing w:before="60" w:after="0" w:line="240" w:lineRule="auto"/>
        <w:rPr>
          <w:rFonts w:eastAsia="MS Mincho" w:cstheme="minorHAnsi"/>
          <w:b/>
          <w:iCs/>
          <w:color w:val="auto"/>
          <w:sz w:val="18"/>
          <w:szCs w:val="18"/>
        </w:rPr>
      </w:pPr>
    </w:p>
    <w:p w14:paraId="38DBCD1F" w14:textId="77777777" w:rsidR="00CA05E2" w:rsidRPr="006B0F38" w:rsidRDefault="00CA05E2" w:rsidP="00EF0C17"/>
    <w:p w14:paraId="1DBF9527" w14:textId="1B78D490" w:rsidR="00FC7DCA" w:rsidRDefault="00FC7DCA" w:rsidP="00CC2929">
      <w:pPr>
        <w:pStyle w:val="2poziom"/>
      </w:pPr>
      <w:bookmarkStart w:id="6" w:name="_Toc165366208"/>
      <w:r>
        <w:t>Turystyka</w:t>
      </w:r>
      <w:bookmarkEnd w:id="6"/>
    </w:p>
    <w:p w14:paraId="36D4BC77" w14:textId="2B93E35C" w:rsidR="00EF0C17" w:rsidRDefault="00B67D0C" w:rsidP="00EF0C17">
      <w:r w:rsidRPr="00B67D0C">
        <w:t xml:space="preserve">Atrakcyjność turystyczną OPPT Nakła nad Notecią determinują przede wszystkim walory przyrodniczo-krajobrazowe związane z obecnością rzeki Noteci i pradoliny Toruńsko-Eberswaldzkiej (bogactwo form geomorfologicznych, urozmaicona rzeźba terenu). Stanowią one nadal fundament do dalszego rozwoju turystki, zwłaszcza wodnej (Notecią i Kanałem Bydgoskim przebiega bowiem Międzynarodowa Droga Wodna E70). Poza Kanałem Bydgoskim wraz z zabytkowymi śluzami, walory kulturowe w postaci zespołów pałacowo-parkowych i obiektów architektury sakralnej z uwagi na swoje wartości architektoniczne nie mają szczególnego znaczenia w skali kraju. Eksploracji obszaru sprzyja obecność szlaków turystycznych (pieszych i rowerowych). Ważnym elementem wpływającym na postrzeganie OPPT Nakła nad Notecią jako atrakcyjnego jest wspomniana droga wodna wraz z funkcjonującą przystanią wodną w Nakle nad Notecią. Na jej infrastrukturę składa się m.in. basen portowy do cumowania jednostek pływających, zaplecze sanitarne, budynek z miejscami noclegowymi, pole namiotowe, czy boiska sportowe). </w:t>
      </w:r>
      <w:r w:rsidR="005A5258">
        <w:t>Zwiększeniu</w:t>
      </w:r>
      <w:r w:rsidRPr="00B67D0C">
        <w:t xml:space="preserve"> atrakcyjności obszaru </w:t>
      </w:r>
      <w:r w:rsidR="005A5258">
        <w:t>sprzyjałoby</w:t>
      </w:r>
      <w:r w:rsidRPr="00B67D0C">
        <w:t xml:space="preserve"> stworzenie nowych produktów turystycznych oraz przeprowadzenie inwestycji w zakresie szeroko rozumianej infrastruktury turystycznej (m.in. inwestycji poprawiających dostępność do walorów obszaru) zmierzających do zaspokojenia podstawowych potrzeb turystów.</w:t>
      </w:r>
    </w:p>
    <w:p w14:paraId="26911D38" w14:textId="77777777" w:rsidR="005A5258" w:rsidRPr="0058728B" w:rsidRDefault="005A5258" w:rsidP="00EF0C17"/>
    <w:p w14:paraId="44C7B34B" w14:textId="19E8A2F5" w:rsidR="00B528A0" w:rsidRDefault="00B528A0" w:rsidP="00CC2929">
      <w:pPr>
        <w:pStyle w:val="2poziom"/>
      </w:pPr>
      <w:bookmarkStart w:id="7" w:name="_Toc165366209"/>
      <w:r>
        <w:t>Transport</w:t>
      </w:r>
      <w:bookmarkEnd w:id="7"/>
    </w:p>
    <w:p w14:paraId="362E55F5" w14:textId="160E3362" w:rsidR="00DA5B77" w:rsidRDefault="00463259" w:rsidP="0013166D">
      <w:pPr>
        <w:pStyle w:val="2poziom"/>
        <w:numPr>
          <w:ilvl w:val="2"/>
          <w:numId w:val="3"/>
        </w:numPr>
      </w:pPr>
      <w:bookmarkStart w:id="8" w:name="_Toc165366210"/>
      <w:r>
        <w:t>Sieć transportowa</w:t>
      </w:r>
      <w:bookmarkEnd w:id="8"/>
    </w:p>
    <w:p w14:paraId="039D8042" w14:textId="74C9032B" w:rsidR="00A64A1E" w:rsidRDefault="00A64A1E" w:rsidP="00A64A1E">
      <w:r>
        <w:t xml:space="preserve">Głównym elementem sieci transportu drogowego </w:t>
      </w:r>
      <w:r w:rsidRPr="00401F3F">
        <w:t xml:space="preserve">OPPT </w:t>
      </w:r>
      <w:r>
        <w:t xml:space="preserve">Nakła nad Notecią jest droga krajowa nr 10 </w:t>
      </w:r>
      <w:bookmarkStart w:id="9" w:name="_Hlk135649820"/>
      <w:r>
        <w:t xml:space="preserve">łącząca </w:t>
      </w:r>
      <w:r w:rsidRPr="00860171">
        <w:t>ze sobą aglomeracje Szczecina, Bydgoszczy, Torunia i Warszawy</w:t>
      </w:r>
      <w:r>
        <w:t>. Trasa ta na terenie obszaru przebiega w relacji wschód-zachód i pełni kluczową rolę tranzytową. Jednocześnie odpowiada także za przyjmowanie większości ruchu w tej relacji na obszarze województwa kujawsko-pomorskiego. W ujęciu lokalnym</w:t>
      </w:r>
      <w:r w:rsidR="005A5258">
        <w:t xml:space="preserve"> wpływa na wzmocnienie związków społeczno-gospodarczych OPPT, gdyż </w:t>
      </w:r>
      <w:r>
        <w:t>odpowiada za skomunikowanie siedzib gmin: Nakło Nad Notecią i Sadki oraz za zapewnienie dostępności do jednej ze stolic województwa – Bydgoszczy, czy nieodległego miasta Wyrzysk, położonego w województwie wielkopolskim. Poza drogą krajową nr 10, na terenie obszaru wyróżnić należy drogi wojewódzkie o numerach: 241 (relacji Tuchola – Rogoźno, województwo wielkopolskie) oraz 246 (relacji Paterek – Dąbrowa Biskupia). Ich znaczenie w kontekście zapewnienia spójności wewnętrznej obszaru jest jednak znaczenie mniejsze niż w przypadku drogi krajowej nr 10. Niemniej wspomniane drogi wojewódzkie ułatwiają dostęp do Nakła nad Notecią.  P</w:t>
      </w:r>
      <w:r w:rsidRPr="00226831">
        <w:t>ozostałe elementy sieci</w:t>
      </w:r>
      <w:r>
        <w:t xml:space="preserve"> zaś, </w:t>
      </w:r>
      <w:r w:rsidRPr="00226831">
        <w:t xml:space="preserve">tj. drogi powiatowe i gminne odpowiadają za wzajemne skomunikowanie poszczególnych miejscowości oraz zapewnienie im dostępu do sieci dróg wojewódzkich i krajowych. </w:t>
      </w:r>
    </w:p>
    <w:p w14:paraId="4C4E0FF6" w14:textId="77777777" w:rsidR="00A64A1E" w:rsidRDefault="00A64A1E" w:rsidP="00A64A1E">
      <w:r>
        <w:t>Poza infrastrukturą drogową p</w:t>
      </w:r>
      <w:r w:rsidRPr="00226831">
        <w:t xml:space="preserve">rzez </w:t>
      </w:r>
      <w:r>
        <w:t xml:space="preserve">teren </w:t>
      </w:r>
      <w:r w:rsidRPr="00226831">
        <w:t>OPPT przebiega</w:t>
      </w:r>
      <w:r>
        <w:t>ją</w:t>
      </w:r>
      <w:r w:rsidRPr="00226831">
        <w:t xml:space="preserve"> </w:t>
      </w:r>
      <w:r>
        <w:t xml:space="preserve">także dwie </w:t>
      </w:r>
      <w:r w:rsidRPr="00226831">
        <w:t>lini</w:t>
      </w:r>
      <w:r>
        <w:t xml:space="preserve">e </w:t>
      </w:r>
      <w:r w:rsidRPr="00226831">
        <w:t>kolejow</w:t>
      </w:r>
      <w:r>
        <w:t xml:space="preserve">e. Pierwsza z nich, </w:t>
      </w:r>
      <w:r w:rsidRPr="00226831">
        <w:t xml:space="preserve">o numerze </w:t>
      </w:r>
      <w:r>
        <w:t>18 w relacji Kutno – Piła Główna (</w:t>
      </w:r>
      <w:r w:rsidRPr="00931C1C">
        <w:t>biegnąca równoleżnikowo w relacji wschód – zachód</w:t>
      </w:r>
      <w:r>
        <w:t>)</w:t>
      </w:r>
      <w:r w:rsidRPr="00931C1C">
        <w:t xml:space="preserve"> </w:t>
      </w:r>
      <w:r>
        <w:t xml:space="preserve">to dwutorowa, </w:t>
      </w:r>
      <w:r w:rsidRPr="002D2BFD">
        <w:t>zelektryfikowana</w:t>
      </w:r>
      <w:r>
        <w:t xml:space="preserve"> i </w:t>
      </w:r>
      <w:r w:rsidRPr="002D2BFD">
        <w:t>pierwszorzędna linia</w:t>
      </w:r>
      <w:r>
        <w:t xml:space="preserve"> </w:t>
      </w:r>
      <w:r w:rsidRPr="002D2BFD">
        <w:t>znaczenia państwowego wykorzystywana zarówno w przewozach pasażerskich jak i towarowych</w:t>
      </w:r>
      <w:r>
        <w:t>. Linia ta jest n</w:t>
      </w:r>
      <w:r w:rsidRPr="002D2BFD">
        <w:t>iezwykle istotn</w:t>
      </w:r>
      <w:r>
        <w:t>a</w:t>
      </w:r>
      <w:r w:rsidRPr="002D2BFD">
        <w:t xml:space="preserve"> w kontekście zapewnienia dostępności zewnętrznej jak i spójności wewnętrznej regionu. Obsługa mieszkańców </w:t>
      </w:r>
      <w:r>
        <w:t xml:space="preserve">obszaru na tej linii </w:t>
      </w:r>
      <w:r w:rsidRPr="002D2BFD">
        <w:t>odbywa się poprzez stacj</w:t>
      </w:r>
      <w:r>
        <w:t>ę</w:t>
      </w:r>
      <w:r w:rsidRPr="002D2BFD">
        <w:t xml:space="preserve"> kolejow</w:t>
      </w:r>
      <w:r>
        <w:t>ą</w:t>
      </w:r>
      <w:r w:rsidRPr="002D2BFD">
        <w:t xml:space="preserve"> </w:t>
      </w:r>
      <w:r>
        <w:t xml:space="preserve">Nakło nad Notecią i 4 przystanki osobowe (Anieliny, Jadwiżyn, Samostrzel i Ślesin). Drugą linią kolejową przebiegającą przez obszar OPPT jest linia kolejowa nr 281 w relacji </w:t>
      </w:r>
      <w:r w:rsidRPr="00226831">
        <w:t>Oleśnica – Chojnice</w:t>
      </w:r>
      <w:r>
        <w:t xml:space="preserve"> (biegnąca południkowo w relacji północ-południe)</w:t>
      </w:r>
      <w:r w:rsidRPr="00226831">
        <w:t>.</w:t>
      </w:r>
      <w:r>
        <w:t xml:space="preserve"> Linia ta z uwagi na stan techniczny nie jest wykorzystywana w ramach pasażerskich przewozów kolejowych, w przewozach towarowych zaś pełni jedynie marginalną funkcję (konieczne jest podjęcie </w:t>
      </w:r>
      <w:r w:rsidRPr="00854665">
        <w:t>szeregu prac modernizacyjnych</w:t>
      </w:r>
      <w:r>
        <w:t xml:space="preserve"> w celu efektywniejszego wykorzystania linii). </w:t>
      </w:r>
    </w:p>
    <w:p w14:paraId="69C71BBE" w14:textId="77777777" w:rsidR="00A64A1E" w:rsidRDefault="00A64A1E" w:rsidP="00A64A1E">
      <w:r>
        <w:t>Dopełnieniem sieci transportowej OPPT Nakła nad Notecią jest Międzynarodowa Droga Wodna E70, biegnąca równoleżnikowo od granicy z województwem wielkopolskim – rzeką Noteć i Kanałem Bydgoskim – ku Bydgoszczy. Droga ta nie ma jednak większego znaczenia dla regularnego przewozu osób i towarów z uwagi przede wszystkim na parametry eksploatacyjne. Niemniej w ostatnich latach obserwuje się wzrost zainteresowania w zakresie turystycznego wykorzystania tejże drogi wodnej.</w:t>
      </w:r>
    </w:p>
    <w:p w14:paraId="16803DE3" w14:textId="51971036" w:rsidR="00743127" w:rsidRDefault="00743127">
      <w:pPr>
        <w:spacing w:after="200" w:line="276" w:lineRule="auto"/>
        <w:jc w:val="left"/>
      </w:pPr>
      <w:r>
        <w:br w:type="page"/>
      </w:r>
    </w:p>
    <w:p w14:paraId="0BC83D16" w14:textId="77777777" w:rsidR="00A64A1E" w:rsidRPr="00226831" w:rsidRDefault="00A64A1E" w:rsidP="00A64A1E">
      <w:pPr>
        <w:pStyle w:val="TytuMAPiTABEL"/>
        <w:rPr>
          <w:noProof/>
          <w:lang w:eastAsia="pl-PL"/>
        </w:rPr>
      </w:pPr>
      <w:r w:rsidRPr="00226831">
        <w:t>Mapa. Najważniejsze elementy sieci transportowej OPPT</w:t>
      </w:r>
      <w:r w:rsidRPr="00226831">
        <w:rPr>
          <w:noProof/>
          <w:lang w:eastAsia="pl-PL"/>
        </w:rPr>
        <w:t xml:space="preserve"> </w:t>
      </w:r>
    </w:p>
    <w:p w14:paraId="1BDC2BFE" w14:textId="77777777" w:rsidR="00A64A1E" w:rsidRPr="00017F85" w:rsidRDefault="00A64A1E" w:rsidP="00A64A1E">
      <w:pPr>
        <w:spacing w:line="276" w:lineRule="auto"/>
        <w:jc w:val="left"/>
        <w:rPr>
          <w:rFonts w:cstheme="minorHAnsi"/>
          <w:b/>
          <w:iCs/>
          <w:sz w:val="18"/>
          <w:szCs w:val="18"/>
        </w:rPr>
      </w:pPr>
      <w:r w:rsidRPr="00017F85">
        <w:rPr>
          <w:rFonts w:cstheme="minorHAnsi"/>
          <w:b/>
          <w:iCs/>
          <w:noProof/>
          <w:sz w:val="18"/>
          <w:szCs w:val="18"/>
          <w:lang w:eastAsia="pl-PL"/>
        </w:rPr>
        <w:drawing>
          <wp:inline distT="0" distB="0" distL="0" distR="0" wp14:anchorId="77027F79" wp14:editId="0701D982">
            <wp:extent cx="5753100" cy="7912415"/>
            <wp:effectExtent l="0" t="0" r="0"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Obraz 37"/>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53100" cy="7912415"/>
                    </a:xfrm>
                    <a:prstGeom prst="rect">
                      <a:avLst/>
                    </a:prstGeom>
                    <a:noFill/>
                    <a:ln>
                      <a:noFill/>
                    </a:ln>
                  </pic:spPr>
                </pic:pic>
              </a:graphicData>
            </a:graphic>
          </wp:inline>
        </w:drawing>
      </w:r>
    </w:p>
    <w:p w14:paraId="68906F2F" w14:textId="77777777" w:rsidR="00A64A1E" w:rsidRDefault="00A64A1E" w:rsidP="00A64A1E">
      <w:pPr>
        <w:rPr>
          <w:lang w:eastAsia="pl-PL"/>
        </w:rPr>
      </w:pPr>
    </w:p>
    <w:p w14:paraId="585D69C3" w14:textId="651B3F86" w:rsidR="00C17E4C" w:rsidRDefault="00C17E4C" w:rsidP="0013166D">
      <w:pPr>
        <w:pStyle w:val="2poziom"/>
        <w:numPr>
          <w:ilvl w:val="2"/>
          <w:numId w:val="3"/>
        </w:numPr>
      </w:pPr>
      <w:bookmarkStart w:id="10" w:name="_Toc165366211"/>
      <w:bookmarkEnd w:id="9"/>
      <w:r>
        <w:t>Drogi rowerowe</w:t>
      </w:r>
      <w:bookmarkEnd w:id="10"/>
    </w:p>
    <w:p w14:paraId="0E071F9F" w14:textId="77777777" w:rsidR="00522BD9" w:rsidRPr="00522BD9" w:rsidRDefault="00522BD9" w:rsidP="00522BD9">
      <w:pPr>
        <w:rPr>
          <w:color w:val="auto"/>
        </w:rPr>
      </w:pPr>
      <w:r w:rsidRPr="00522BD9">
        <w:rPr>
          <w:color w:val="auto"/>
        </w:rPr>
        <w:t>Drogi rowerowe coraz częściej stają się nieodzownym elementem krajobrazu zarówno miejskiego, jak i wiejskiego. Coraz częściej zauważa się także wzrost wykorzystania roweru jako środka transportu i turystyki. Coraz powszechniejsze wykorzystywanie roweru wymaga dalszego rozwoju bezpiecznej i funkcjonalnej infrastruktury komunikacyjnej dedykowanej temu środkowi transportu. Infrastruktury, która z jednej strony przyczyni się do ograniczania emisji zanieczyszczeń do powietrza, a z drugiej wywoła impuls do rozwoju i promowania aktywnych form mobilności. Problemem obszaru jest niewystarczający rozwój infrastruktury rowerowej, co wpływa ograniczająco na wykorzystanie roweru jako środka transportu.  W związku z tym dostrzega się potrzebę realizacji kompleksowych działań na rzecz wsparcia rozwoju infrastruktury rowerowej, infrastruktury zintegrowanej z drogami rowerowym (m.in. wiat postojowych, parkingów, stojaków rowerowych, systemów zabezpieczających, oznaczeń poziomych, tablic informacyjnych, oświetlenia oraz urządzeń bezpieczeństwa ruchu drogowego BRD), a także działań informacyjno-promocyjnych podnoszących świadomość mieszkańców w zakresie odpowiedzialności społecznej za jakość środowiska naturalnego, a także efekty podejmowanych działań.</w:t>
      </w:r>
    </w:p>
    <w:p w14:paraId="4254CC56" w14:textId="77777777" w:rsidR="00522BD9" w:rsidRPr="00522BD9" w:rsidRDefault="00522BD9" w:rsidP="00522BD9">
      <w:pPr>
        <w:rPr>
          <w:color w:val="auto"/>
        </w:rPr>
      </w:pPr>
      <w:r w:rsidRPr="00522BD9">
        <w:rPr>
          <w:color w:val="auto"/>
        </w:rPr>
        <w:t xml:space="preserve">W zakresie rozwoju transportu rowerowego na terenie województwa identyfikuje się 3 największe potrzeby związane z infrastrukturą rowerową. Są to potrzeby związane z: likwidacją luk w istniejącej sieci infrastruktury rowerowej, potrzeby infrastrukturalne na obszarach miejskich, w tym także potrzeby związane z realizacją dróg rowerowych w relacji obszary wiejskie – miasto, w celu zwiększenia dostępu do usług publicznych oraz potrzeby związane z rozwojem infrastruktury rowerowej poprawiającej dostępność do obiektów i atrakcji turystycznych. </w:t>
      </w:r>
    </w:p>
    <w:p w14:paraId="4A2FD436" w14:textId="01FB5A19" w:rsidR="00522BD9" w:rsidRDefault="00522BD9" w:rsidP="00522BD9">
      <w:r>
        <w:t xml:space="preserve">Na terenie OPPT Nakła nad Notecią </w:t>
      </w:r>
      <w:r w:rsidRPr="00EF0C17">
        <w:t xml:space="preserve">identyfikuje się </w:t>
      </w:r>
      <w:r>
        <w:t xml:space="preserve">głównie </w:t>
      </w:r>
      <w:r w:rsidRPr="00EF0C17">
        <w:t>potrzeby związane z likwidacją luk w istniejącej</w:t>
      </w:r>
      <w:r w:rsidRPr="00C17E4C">
        <w:t xml:space="preserve"> sieci infrastruktury pieszo-rowerowej</w:t>
      </w:r>
      <w:r w:rsidR="00743127">
        <w:t>, co umożliwi mieszkańcom obszaru, zwłaszcza terenów peryferyjnych, możliwość realizacji usług na terenie miasta</w:t>
      </w:r>
      <w:r w:rsidRPr="00C17E4C">
        <w:t xml:space="preserve">. Budowa kluczowych odcinków dróg rowerowych wpłynie na zwiększenie spójności sieci dróg rowerowych </w:t>
      </w:r>
      <w:r w:rsidRPr="00522BD9">
        <w:rPr>
          <w:color w:val="auto"/>
        </w:rPr>
        <w:t>oraz poprzez odseparowanie ruchu rowerowego od samochodowego przyczyni się do zwiększenia bezpieczeństwa wszystkich uczestników ruchu drogowego</w:t>
      </w:r>
      <w:r w:rsidRPr="00C17E4C">
        <w:t>.</w:t>
      </w:r>
      <w:r>
        <w:t xml:space="preserve"> </w:t>
      </w:r>
      <w:r w:rsidRPr="00522BD9">
        <w:rPr>
          <w:rFonts w:cstheme="minorHAnsi"/>
          <w:color w:val="auto"/>
        </w:rPr>
        <w:t>Spójne, bezpieczne i atrakcyjne trasy rowerowe mogą sprawić, że więcej osób zdecyduje się na wybór roweru jako środka transportu, co przełoży się m.in. na poprawę jakości powietrza i ogólny stan zdrowia mieszkańców.</w:t>
      </w:r>
    </w:p>
    <w:p w14:paraId="11AC04EC" w14:textId="77777777" w:rsidR="00EF0C17" w:rsidRPr="00C17E4C" w:rsidRDefault="00EF0C17" w:rsidP="00710AB3"/>
    <w:p w14:paraId="2521CD28" w14:textId="5FC0C4B5" w:rsidR="00DA5B77" w:rsidRPr="000C17AD" w:rsidRDefault="005B7EE4" w:rsidP="00CC2929">
      <w:pPr>
        <w:pStyle w:val="2poziom"/>
      </w:pPr>
      <w:bookmarkStart w:id="11" w:name="_Toc165366212"/>
      <w:r>
        <w:t>D</w:t>
      </w:r>
      <w:r w:rsidR="008E6D2F" w:rsidRPr="000C17AD">
        <w:t>emografia</w:t>
      </w:r>
      <w:bookmarkEnd w:id="11"/>
    </w:p>
    <w:p w14:paraId="12176936" w14:textId="25D65F02" w:rsidR="00155B89" w:rsidRPr="00155B89" w:rsidRDefault="00155B89" w:rsidP="00155B89">
      <w:pPr>
        <w:rPr>
          <w:color w:val="auto"/>
        </w:rPr>
      </w:pPr>
      <w:r w:rsidRPr="00155B89">
        <w:rPr>
          <w:color w:val="auto"/>
        </w:rPr>
        <w:t>Według danych GUS obszar OPPT Nakła nad Notecią na koniec roku 2020 zamieszkiwany był przez 38,8</w:t>
      </w:r>
      <w:r w:rsidR="00743127">
        <w:rPr>
          <w:color w:val="auto"/>
        </w:rPr>
        <w:t> </w:t>
      </w:r>
      <w:r w:rsidRPr="00155B89">
        <w:rPr>
          <w:color w:val="auto"/>
        </w:rPr>
        <w:t>tys. osób (1,9% ludności województwa). W okresie ubiegłej dekady (2010-2020) liczba jego mieszka</w:t>
      </w:r>
      <w:r w:rsidRPr="00155B89">
        <w:rPr>
          <w:rFonts w:cs="Calibri"/>
          <w:color w:val="auto"/>
        </w:rPr>
        <w:t>ń</w:t>
      </w:r>
      <w:r w:rsidRPr="00155B89">
        <w:rPr>
          <w:color w:val="auto"/>
        </w:rPr>
        <w:t>ców spadła o 2,9% (trac</w:t>
      </w:r>
      <w:r w:rsidRPr="00155B89">
        <w:rPr>
          <w:rFonts w:cs="Calibri"/>
          <w:color w:val="auto"/>
        </w:rPr>
        <w:t>ą</w:t>
      </w:r>
      <w:r w:rsidRPr="00155B89">
        <w:rPr>
          <w:color w:val="auto"/>
        </w:rPr>
        <w:t>c relatywnie więcej mieszkańców, ni</w:t>
      </w:r>
      <w:r w:rsidRPr="00155B89">
        <w:rPr>
          <w:rFonts w:cs="Calibri"/>
          <w:color w:val="auto"/>
        </w:rPr>
        <w:t>ż</w:t>
      </w:r>
      <w:r w:rsidRPr="00155B89">
        <w:rPr>
          <w:color w:val="auto"/>
        </w:rPr>
        <w:t xml:space="preserve"> przeciętnie całe województwo – 1,8%). Większość mieszkańców zamieszkiwała obszary wiejskie (53,5%), a ich udział w okresie 2010-2020 wzrósł o 2,5 pkt proc. Obydwie gminy z obszaru zanotowały spadek liczby mieszkańców – przy czym w gminie Sadki był on niewielki, natomiast w gminie Nakło nad Notecią przekroczył ponad tysiąc osób.</w:t>
      </w:r>
    </w:p>
    <w:p w14:paraId="272BED06" w14:textId="2C0784C7" w:rsidR="00155B89" w:rsidRPr="00155B89" w:rsidRDefault="00155B89" w:rsidP="00155B89">
      <w:pPr>
        <w:rPr>
          <w:color w:val="auto"/>
        </w:rPr>
      </w:pPr>
      <w:r w:rsidRPr="00155B89">
        <w:rPr>
          <w:color w:val="auto"/>
        </w:rPr>
        <w:t>Bior</w:t>
      </w:r>
      <w:r w:rsidRPr="00155B89">
        <w:rPr>
          <w:rFonts w:cs="Calibri"/>
          <w:color w:val="auto"/>
        </w:rPr>
        <w:t>ą</w:t>
      </w:r>
      <w:r w:rsidRPr="00155B89">
        <w:rPr>
          <w:color w:val="auto"/>
        </w:rPr>
        <w:t>c pod uwag</w:t>
      </w:r>
      <w:r w:rsidRPr="00155B89">
        <w:rPr>
          <w:rFonts w:cs="Calibri"/>
          <w:color w:val="auto"/>
        </w:rPr>
        <w:t>ę</w:t>
      </w:r>
      <w:r w:rsidRPr="00155B89">
        <w:rPr>
          <w:color w:val="auto"/>
        </w:rPr>
        <w:t xml:space="preserve"> dalszy trend rozwoju demograficznego OPPT Nakła nad Notecią</w:t>
      </w:r>
      <w:r w:rsidR="00743127">
        <w:rPr>
          <w:color w:val="auto"/>
        </w:rPr>
        <w:t>,</w:t>
      </w:r>
      <w:r w:rsidRPr="00155B89">
        <w:rPr>
          <w:color w:val="auto"/>
        </w:rPr>
        <w:t xml:space="preserve"> wynikający z prognozy demograficznej </w:t>
      </w:r>
      <w:r w:rsidRPr="00155B89">
        <w:rPr>
          <w:color w:val="auto"/>
          <w:szCs w:val="20"/>
        </w:rPr>
        <w:t xml:space="preserve">GUS na lata 2017-2030, </w:t>
      </w:r>
      <w:r w:rsidRPr="00155B89">
        <w:rPr>
          <w:color w:val="auto"/>
        </w:rPr>
        <w:t>należy spodziewać się dalszego spadku liczby mieszka</w:t>
      </w:r>
      <w:r w:rsidRPr="00155B89">
        <w:rPr>
          <w:rFonts w:cs="Calibri"/>
          <w:color w:val="auto"/>
        </w:rPr>
        <w:t>ńców. W roku docelowym prognozy populacja OPPT wynosić ma 38,1 tys. mieszkańców, co oznaczałoby spadek na poziomie 2,7% w stosunku do roku 2020</w:t>
      </w:r>
      <w:r w:rsidRPr="00CD3924">
        <w:rPr>
          <w:rStyle w:val="Odwoanieprzypisudolnego"/>
          <w:rFonts w:cs="Calibri"/>
          <w:color w:val="auto"/>
        </w:rPr>
        <w:footnoteReference w:id="4"/>
      </w:r>
      <w:r w:rsidRPr="00155B89">
        <w:rPr>
          <w:rFonts w:cs="Calibri"/>
          <w:color w:val="auto"/>
        </w:rPr>
        <w:t>.</w:t>
      </w:r>
    </w:p>
    <w:p w14:paraId="5B30BFB1" w14:textId="77777777" w:rsidR="00155B89" w:rsidRPr="00155B89" w:rsidRDefault="00155B89" w:rsidP="00155B89">
      <w:pPr>
        <w:rPr>
          <w:color w:val="auto"/>
          <w:szCs w:val="20"/>
        </w:rPr>
      </w:pPr>
      <w:r w:rsidRPr="00155B89">
        <w:rPr>
          <w:color w:val="auto"/>
        </w:rPr>
        <w:t xml:space="preserve">W </w:t>
      </w:r>
      <w:r w:rsidRPr="00155B89">
        <w:rPr>
          <w:color w:val="auto"/>
          <w:szCs w:val="20"/>
        </w:rPr>
        <w:t>strukturze wieku mieszka</w:t>
      </w:r>
      <w:r w:rsidRPr="00155B89">
        <w:rPr>
          <w:rFonts w:cs="Calibri"/>
          <w:color w:val="auto"/>
          <w:szCs w:val="20"/>
        </w:rPr>
        <w:t>ń</w:t>
      </w:r>
      <w:r w:rsidRPr="00155B89">
        <w:rPr>
          <w:color w:val="auto"/>
          <w:szCs w:val="20"/>
        </w:rPr>
        <w:t>ców OPPT obserwuje się zmiany przejawiające się spadkiem udziału mieszkańców w wieku przedprodukcyjnym (z 21,1% do 19,1% w okresie 2010-2020) oraz produkcyjnym (z 65,0% do 60,5%) przy intensywnym wzroście udziału grupy poprodukcyjnej (z 14,0% do 20,4%) – co oznacza, iż społeczeństwo obszaru się starzeje.</w:t>
      </w:r>
    </w:p>
    <w:p w14:paraId="7836D233" w14:textId="77777777" w:rsidR="00155B89" w:rsidRPr="00155B89" w:rsidRDefault="00155B89" w:rsidP="00155B89">
      <w:pPr>
        <w:rPr>
          <w:color w:val="auto"/>
        </w:rPr>
      </w:pPr>
      <w:r w:rsidRPr="00743127">
        <w:rPr>
          <w:color w:val="auto"/>
        </w:rPr>
        <w:t>W wyniku zmian demograficznych spowodowanych postępującym zjawiskiem starzenia się społeczeństwa można zaobserwować coraz większe potrzeby w zakresie wsparcia seniorów. Wsparcie to wymaga szeroko zakrojonych działań mających na celu pomoc osobom starszym w codziennym życiu, w integracji ze społeczeństwem oraz przeciwdziałaniu marginalizacji i wykluczeniu społecznemu. Rosnąca populacja osób starszych zmienia także popyt na usługi medyczne i opiekę społeczną. Niezbędny jest rozwój usług związanych z szeroko pojętą opieką senioralną, w tym wzmacnianie kadr pomocy i integracji społecznej (pielęgniarki środowiskowe, opiekunowie medyczni, opiekunowie osób starszych, opiekunowie w miejscu zamieszkania) oraz rozwój struktur instytucji ją prowadzących. Rosnąca skala potrzeb będzie wymagała także zmian instytucjonalnych. Potrzebne będą dzienne domy pobytu dla seniorów, centra usług środowiskowych, ale także wszelkie zdeinstytucjonalizowane formy opieki nad osobami starszymi. Ważne będzie także kształtowanie jak najbardziej przyjaznych dla seniorów i bezpiecznych przestrzeni publicznych. Istotnym aspektem będzie aktywizacja społeczna ludności starszej, mająca na celu aktywne zagospodarowanie wolnego czasu i sprzyjająca pozostawaniu w zdrowiu fizycznym i psychicznym (w tym poprzez kluby seniora, warsztaty terapii zajęciowej czy specjalistyczne projekty adresowane do osób starszych). Istnieje także potrzeba upowszechniania systemu opieki zdalnej, związanej z kontrolą stanu zdrowia i umożliwiającej szybkie wezwanie pomocy. Obecnie do najpopularniejszych form opieki zdalnej zalicza się tzw. bransoletki życia, czyli noszone na nadgarstku mobilne urządzenia do przywoływania pomocy wyposażone m.in. w przycisk SOS oraz czujnik upadku. Realizatorem zadań z zakresu polityki społecznej na poziomie województwa jest Regionalny Ośrodek Polityki Społecznej w Toruniu (ROPS). Na poziomie gminnym za zadania ukierunkowane na ludność wymagającą wsparcia odpowiedzialne są Ośrodki Pomocy Społecznej.</w:t>
      </w:r>
    </w:p>
    <w:p w14:paraId="6A2AD3C1" w14:textId="77777777" w:rsidR="00155B89" w:rsidRPr="00155B89" w:rsidRDefault="00155B89" w:rsidP="00155B89">
      <w:pPr>
        <w:rPr>
          <w:color w:val="auto"/>
          <w:szCs w:val="20"/>
        </w:rPr>
      </w:pPr>
      <w:r w:rsidRPr="00155B89">
        <w:rPr>
          <w:color w:val="auto"/>
          <w:szCs w:val="20"/>
        </w:rPr>
        <w:t>Liczba mieszkańców OPPT w wieku poprodukcyjnym według stanu na rok 2020 wynosiła 7,9 tys. Populacja tej grupy dynamicznie wzrasta, co potwierdza zmiana o 41,9% w okresie 2010-2020 (przyrost o 2,3 tys. osób). Według przytoczonej powyżej prognozy demograficznej proces starzenia się ludności OPPT Nakła nad Notecią będzie się pogłębiał – czego skutkiem będzie m.in. wzrost liczby mieszkańców w grupie poprodukcyjnej do 9,3 tys. w roku 2030 (stanowiącej wtenczas 24,4% ogółu ludności). Zmiany zajdą także w grupie mieszkańców w wieku 80+, których populacja w okresie 2020-2030 zwiększy się aż o 37,5% i docelowo wynosić ma 1,9 tys. osób.</w:t>
      </w:r>
    </w:p>
    <w:p w14:paraId="080A7C3E" w14:textId="77777777" w:rsidR="00155B89" w:rsidRPr="00155B89" w:rsidRDefault="00155B89" w:rsidP="00155B89">
      <w:pPr>
        <w:rPr>
          <w:color w:val="auto"/>
          <w:szCs w:val="20"/>
        </w:rPr>
      </w:pPr>
      <w:r w:rsidRPr="00155B89">
        <w:rPr>
          <w:color w:val="auto"/>
          <w:szCs w:val="20"/>
        </w:rPr>
        <w:t>Wśród niekorzystnych zmian demograficznych należy wyróżnić kurczącą się populację mieszkańców w wieku przedprodukcyjnym. W roku 2020 ich liczba wynosiła 7,4 tys., zmniejszając się w okresie 2010-2020 o 12,0% (spadek o 1,0 tys. osób). Według prognozy demograficznej w obecnej dekadzie należy się spodziewać dalszego spadku liczby mieszkańców w tej grupie – do poziomu 7,1 tys. osób w roku 2030 (która stanowiłaby wtenczas 18,6%). Szczególnie niekorzystne spadki dotyczą najmłodszych grup wiekowych. Liczebność grupy dzieci w wieku żłobkowym (0-2 lata) zmniejszyła się w okresie 2010-2020 aż o 28,6% (430 osób), natomiast grupy dzieci w wieku przedszkolnym o 16,5% (blisko 290 osób).</w:t>
      </w:r>
    </w:p>
    <w:p w14:paraId="154D03EF" w14:textId="77777777" w:rsidR="00155B89" w:rsidRPr="00155B89" w:rsidRDefault="00155B89" w:rsidP="00155B89">
      <w:pPr>
        <w:rPr>
          <w:color w:val="auto"/>
          <w:szCs w:val="20"/>
          <w:highlight w:val="yellow"/>
        </w:rPr>
      </w:pPr>
      <w:r w:rsidRPr="00155B89">
        <w:rPr>
          <w:rFonts w:cstheme="minorHAnsi"/>
          <w:color w:val="auto"/>
          <w:szCs w:val="20"/>
        </w:rPr>
        <w:t>Na OPPT Nakła nad Notecią obserwuje się pogarszanie się wskaźnika przyrostu naturalnego, spowodowane w</w:t>
      </w:r>
      <w:r w:rsidRPr="00155B89">
        <w:rPr>
          <w:szCs w:val="20"/>
        </w:rPr>
        <w:t>yhamowaniem współczynnika urodzeń (co oznacza wolniejszą reprodukcję) oraz rosnącymi wartościami współczynnika zgonów (co oznacza większą umieralność mieszkańców) – niemniej jednak dynamika wzrostu zgonów jest wolniejsza, aniżeli dynamika spadku współczynnika urodzeń.</w:t>
      </w:r>
    </w:p>
    <w:p w14:paraId="469C9E26" w14:textId="77777777" w:rsidR="00155B89" w:rsidRDefault="00155B89" w:rsidP="00155B89">
      <w:pPr>
        <w:rPr>
          <w:rFonts w:cstheme="minorHAnsi"/>
          <w:color w:val="auto"/>
          <w:szCs w:val="20"/>
        </w:rPr>
      </w:pPr>
      <w:r w:rsidRPr="00155B89">
        <w:rPr>
          <w:color w:val="auto"/>
          <w:szCs w:val="20"/>
        </w:rPr>
        <w:t>Saldo migracji w okresie 2010-2020 przyjmowało wartości ujemne</w:t>
      </w:r>
      <w:r w:rsidRPr="00155B89">
        <w:rPr>
          <w:rFonts w:cstheme="minorHAnsi"/>
          <w:color w:val="auto"/>
          <w:szCs w:val="20"/>
        </w:rPr>
        <w:t>, co oznacza, że więcej osób wymeldowało się, aniżeli zameldowało na terenie OPPT na pobyt stały</w:t>
      </w:r>
      <w:r w:rsidRPr="00461409">
        <w:rPr>
          <w:rStyle w:val="Odwoanieprzypisudolnego"/>
          <w:rFonts w:cstheme="minorHAnsi"/>
          <w:color w:val="auto"/>
          <w:szCs w:val="20"/>
        </w:rPr>
        <w:footnoteReference w:id="5"/>
      </w:r>
      <w:r w:rsidRPr="00155B89">
        <w:rPr>
          <w:rFonts w:cstheme="minorHAnsi"/>
          <w:color w:val="auto"/>
          <w:szCs w:val="20"/>
        </w:rPr>
        <w:t>. W bilansie migracyjnym za okres 2016-2020 OPPT stracił z tego powodu łącznie ok. 720 mieszkańców, natomiast w ciągu całej dekady (nie wliczając roku 2015) ok. 1,4 tys. Tempo utraty mieszkańców w wyniku migracji utrzymuje się w czasie, o czym świadczą zbliżone wartości średniorocznego salda migracji, na poziomie -143 osób w okresie 2010-2014 oraz -145 osób w okresie 2016-2020.</w:t>
      </w:r>
    </w:p>
    <w:p w14:paraId="0E1744B8" w14:textId="77777777" w:rsidR="004C508C" w:rsidRPr="00155B89" w:rsidRDefault="004C508C" w:rsidP="00155B89">
      <w:pPr>
        <w:rPr>
          <w:rFonts w:cs="Calibri"/>
        </w:rPr>
      </w:pPr>
    </w:p>
    <w:p w14:paraId="016BE5BC" w14:textId="77777777" w:rsidR="00155B89" w:rsidRPr="00513746" w:rsidRDefault="00155B89" w:rsidP="00155B89">
      <w:pPr>
        <w:pStyle w:val="TytuMAPiTABEL"/>
      </w:pPr>
      <w:r w:rsidRPr="00513746">
        <w:t>Tabela. Liczba ludności i struktura ekonomicznych grup wieku w 2010 r. i 2020 r.</w:t>
      </w:r>
    </w:p>
    <w:tbl>
      <w:tblPr>
        <w:tblW w:w="9057"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701"/>
        <w:gridCol w:w="992"/>
        <w:gridCol w:w="992"/>
        <w:gridCol w:w="851"/>
        <w:gridCol w:w="708"/>
        <w:gridCol w:w="709"/>
        <w:gridCol w:w="851"/>
        <w:gridCol w:w="850"/>
        <w:gridCol w:w="992"/>
      </w:tblGrid>
      <w:tr w:rsidR="00155B89" w:rsidRPr="00513746" w14:paraId="3E9AC6DA" w14:textId="77777777" w:rsidTr="00A212E2">
        <w:trPr>
          <w:trHeight w:val="299"/>
          <w:jc w:val="center"/>
        </w:trPr>
        <w:tc>
          <w:tcPr>
            <w:tcW w:w="2112" w:type="dxa"/>
            <w:gridSpan w:val="2"/>
            <w:vMerge w:val="restart"/>
            <w:shd w:val="clear" w:color="auto" w:fill="10328F"/>
            <w:vAlign w:val="center"/>
          </w:tcPr>
          <w:p w14:paraId="23590D2E"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Jednostka</w:t>
            </w:r>
          </w:p>
        </w:tc>
        <w:tc>
          <w:tcPr>
            <w:tcW w:w="1984" w:type="dxa"/>
            <w:gridSpan w:val="2"/>
            <w:vMerge w:val="restart"/>
            <w:shd w:val="clear" w:color="auto" w:fill="10328F"/>
            <w:vAlign w:val="center"/>
          </w:tcPr>
          <w:p w14:paraId="2A5B53D0"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Liczba mieszkańców (osoby)</w:t>
            </w:r>
          </w:p>
        </w:tc>
        <w:tc>
          <w:tcPr>
            <w:tcW w:w="4961" w:type="dxa"/>
            <w:gridSpan w:val="6"/>
            <w:shd w:val="clear" w:color="auto" w:fill="10328F"/>
            <w:vAlign w:val="center"/>
          </w:tcPr>
          <w:p w14:paraId="0CAB1716"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 xml:space="preserve">Udział mieszkańców według </w:t>
            </w:r>
          </w:p>
          <w:p w14:paraId="1AA171E3"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poszczególnych grup wiekowych (%)</w:t>
            </w:r>
          </w:p>
        </w:tc>
      </w:tr>
      <w:tr w:rsidR="00155B89" w:rsidRPr="00513746" w14:paraId="2569CC09" w14:textId="77777777" w:rsidTr="00A212E2">
        <w:trPr>
          <w:trHeight w:val="299"/>
          <w:jc w:val="center"/>
        </w:trPr>
        <w:tc>
          <w:tcPr>
            <w:tcW w:w="2112" w:type="dxa"/>
            <w:gridSpan w:val="2"/>
            <w:vMerge/>
            <w:shd w:val="clear" w:color="auto" w:fill="10328F"/>
          </w:tcPr>
          <w:p w14:paraId="52CB6FED"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p>
        </w:tc>
        <w:tc>
          <w:tcPr>
            <w:tcW w:w="1984" w:type="dxa"/>
            <w:gridSpan w:val="2"/>
            <w:vMerge/>
            <w:shd w:val="clear" w:color="auto" w:fill="10328F"/>
            <w:vAlign w:val="center"/>
          </w:tcPr>
          <w:p w14:paraId="6191A745"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p>
        </w:tc>
        <w:tc>
          <w:tcPr>
            <w:tcW w:w="1559" w:type="dxa"/>
            <w:gridSpan w:val="2"/>
            <w:shd w:val="clear" w:color="auto" w:fill="10328F"/>
            <w:vAlign w:val="center"/>
          </w:tcPr>
          <w:p w14:paraId="2BCAE98B"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przedprodukcyjny</w:t>
            </w:r>
          </w:p>
        </w:tc>
        <w:tc>
          <w:tcPr>
            <w:tcW w:w="1560" w:type="dxa"/>
            <w:gridSpan w:val="2"/>
            <w:shd w:val="clear" w:color="auto" w:fill="10328F"/>
            <w:noWrap/>
            <w:vAlign w:val="center"/>
          </w:tcPr>
          <w:p w14:paraId="226E4D6B"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produkcyjny</w:t>
            </w:r>
          </w:p>
        </w:tc>
        <w:tc>
          <w:tcPr>
            <w:tcW w:w="1842" w:type="dxa"/>
            <w:gridSpan w:val="2"/>
            <w:shd w:val="clear" w:color="auto" w:fill="10328F"/>
            <w:vAlign w:val="center"/>
          </w:tcPr>
          <w:p w14:paraId="7C9CC621"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poprodukcyjny</w:t>
            </w:r>
          </w:p>
        </w:tc>
      </w:tr>
      <w:tr w:rsidR="00155B89" w:rsidRPr="00513746" w14:paraId="6FB9D43B" w14:textId="77777777" w:rsidTr="00A212E2">
        <w:trPr>
          <w:trHeight w:val="299"/>
          <w:jc w:val="center"/>
        </w:trPr>
        <w:tc>
          <w:tcPr>
            <w:tcW w:w="2112" w:type="dxa"/>
            <w:gridSpan w:val="2"/>
            <w:vMerge/>
            <w:shd w:val="clear" w:color="auto" w:fill="10328F"/>
          </w:tcPr>
          <w:p w14:paraId="66C54C69"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highlight w:val="darkGray"/>
                <w:lang w:eastAsia="pl-PL"/>
              </w:rPr>
            </w:pPr>
          </w:p>
        </w:tc>
        <w:tc>
          <w:tcPr>
            <w:tcW w:w="992" w:type="dxa"/>
            <w:shd w:val="clear" w:color="auto" w:fill="10328F"/>
            <w:vAlign w:val="center"/>
          </w:tcPr>
          <w:p w14:paraId="3A113B80"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2010</w:t>
            </w:r>
          </w:p>
        </w:tc>
        <w:tc>
          <w:tcPr>
            <w:tcW w:w="992" w:type="dxa"/>
            <w:shd w:val="clear" w:color="auto" w:fill="10328F"/>
            <w:vAlign w:val="center"/>
          </w:tcPr>
          <w:p w14:paraId="422471CB"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2020</w:t>
            </w:r>
          </w:p>
        </w:tc>
        <w:tc>
          <w:tcPr>
            <w:tcW w:w="851" w:type="dxa"/>
            <w:shd w:val="clear" w:color="auto" w:fill="10328F"/>
            <w:vAlign w:val="center"/>
          </w:tcPr>
          <w:p w14:paraId="0B2E5FDA"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2010</w:t>
            </w:r>
          </w:p>
        </w:tc>
        <w:tc>
          <w:tcPr>
            <w:tcW w:w="708" w:type="dxa"/>
            <w:shd w:val="clear" w:color="auto" w:fill="10328F"/>
            <w:vAlign w:val="center"/>
          </w:tcPr>
          <w:p w14:paraId="0D1FDF47"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2020</w:t>
            </w:r>
          </w:p>
        </w:tc>
        <w:tc>
          <w:tcPr>
            <w:tcW w:w="709" w:type="dxa"/>
            <w:shd w:val="clear" w:color="auto" w:fill="10328F"/>
            <w:vAlign w:val="center"/>
          </w:tcPr>
          <w:p w14:paraId="1AC5594C"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2010</w:t>
            </w:r>
          </w:p>
        </w:tc>
        <w:tc>
          <w:tcPr>
            <w:tcW w:w="851" w:type="dxa"/>
            <w:shd w:val="clear" w:color="auto" w:fill="10328F"/>
            <w:noWrap/>
            <w:vAlign w:val="center"/>
            <w:hideMark/>
          </w:tcPr>
          <w:p w14:paraId="1FFF7C6C"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2020</w:t>
            </w:r>
          </w:p>
        </w:tc>
        <w:tc>
          <w:tcPr>
            <w:tcW w:w="850" w:type="dxa"/>
            <w:shd w:val="clear" w:color="auto" w:fill="10328F"/>
            <w:noWrap/>
            <w:vAlign w:val="center"/>
            <w:hideMark/>
          </w:tcPr>
          <w:p w14:paraId="2754FD79"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2010</w:t>
            </w:r>
          </w:p>
        </w:tc>
        <w:tc>
          <w:tcPr>
            <w:tcW w:w="992" w:type="dxa"/>
            <w:shd w:val="clear" w:color="auto" w:fill="10328F"/>
            <w:noWrap/>
            <w:vAlign w:val="center"/>
            <w:hideMark/>
          </w:tcPr>
          <w:p w14:paraId="028CD451" w14:textId="77777777" w:rsidR="00155B89" w:rsidRPr="00513746" w:rsidRDefault="00155B89" w:rsidP="00A212E2">
            <w:pPr>
              <w:spacing w:before="40" w:after="40" w:line="276" w:lineRule="auto"/>
              <w:jc w:val="center"/>
              <w:rPr>
                <w:rFonts w:eastAsia="Times New Roman" w:cstheme="minorHAnsi"/>
                <w:b/>
                <w:color w:val="FFFFFF" w:themeColor="background1"/>
                <w:sz w:val="18"/>
                <w:szCs w:val="18"/>
                <w:lang w:eastAsia="pl-PL"/>
              </w:rPr>
            </w:pPr>
            <w:r w:rsidRPr="00513746">
              <w:rPr>
                <w:rFonts w:eastAsia="Times New Roman" w:cstheme="minorHAnsi"/>
                <w:b/>
                <w:color w:val="FFFFFF" w:themeColor="background1"/>
                <w:sz w:val="18"/>
                <w:szCs w:val="18"/>
                <w:lang w:eastAsia="pl-PL"/>
              </w:rPr>
              <w:t>2020</w:t>
            </w:r>
          </w:p>
        </w:tc>
      </w:tr>
      <w:tr w:rsidR="00155B89" w:rsidRPr="00513746" w14:paraId="09CDF768" w14:textId="77777777" w:rsidTr="00743127">
        <w:trPr>
          <w:cantSplit/>
          <w:trHeight w:val="454"/>
          <w:jc w:val="center"/>
        </w:trPr>
        <w:tc>
          <w:tcPr>
            <w:tcW w:w="2112" w:type="dxa"/>
            <w:gridSpan w:val="2"/>
            <w:shd w:val="clear" w:color="auto" w:fill="auto"/>
            <w:vAlign w:val="center"/>
          </w:tcPr>
          <w:p w14:paraId="470FCD1A" w14:textId="77777777" w:rsidR="00155B89" w:rsidRPr="00513746" w:rsidRDefault="00155B89" w:rsidP="00A212E2">
            <w:pPr>
              <w:spacing w:before="40" w:after="0" w:line="276" w:lineRule="auto"/>
              <w:jc w:val="left"/>
              <w:rPr>
                <w:rFonts w:cstheme="minorHAnsi"/>
                <w:b/>
                <w:bCs/>
                <w:sz w:val="18"/>
                <w:szCs w:val="18"/>
              </w:rPr>
            </w:pPr>
            <w:r w:rsidRPr="00513746">
              <w:rPr>
                <w:rFonts w:cstheme="minorHAnsi"/>
                <w:b/>
                <w:bCs/>
                <w:sz w:val="18"/>
                <w:szCs w:val="18"/>
              </w:rPr>
              <w:t xml:space="preserve">OPPT </w:t>
            </w:r>
            <w:r>
              <w:rPr>
                <w:rFonts w:cstheme="minorHAnsi"/>
                <w:b/>
                <w:bCs/>
                <w:sz w:val="18"/>
                <w:szCs w:val="18"/>
              </w:rPr>
              <w:t>Nakła nad Notecią</w:t>
            </w:r>
          </w:p>
        </w:tc>
        <w:tc>
          <w:tcPr>
            <w:tcW w:w="992" w:type="dxa"/>
            <w:shd w:val="clear" w:color="auto" w:fill="auto"/>
            <w:vAlign w:val="center"/>
          </w:tcPr>
          <w:p w14:paraId="443C3DFB" w14:textId="77777777" w:rsidR="00155B89" w:rsidRPr="00513746" w:rsidRDefault="00155B89" w:rsidP="00A212E2">
            <w:pPr>
              <w:spacing w:after="0" w:line="240" w:lineRule="auto"/>
              <w:jc w:val="center"/>
              <w:rPr>
                <w:rFonts w:eastAsia="Times New Roman" w:cstheme="minorHAnsi"/>
                <w:color w:val="00B050"/>
                <w:sz w:val="18"/>
                <w:szCs w:val="18"/>
                <w:lang w:eastAsia="pl-PL"/>
              </w:rPr>
            </w:pPr>
            <w:r>
              <w:rPr>
                <w:rFonts w:eastAsia="Times New Roman" w:cstheme="minorHAnsi"/>
                <w:color w:val="00B050"/>
                <w:sz w:val="18"/>
                <w:szCs w:val="18"/>
                <w:lang w:eastAsia="pl-PL"/>
              </w:rPr>
              <w:t>39 970</w:t>
            </w:r>
          </w:p>
        </w:tc>
        <w:tc>
          <w:tcPr>
            <w:tcW w:w="992" w:type="dxa"/>
            <w:shd w:val="clear" w:color="auto" w:fill="auto"/>
            <w:vAlign w:val="center"/>
          </w:tcPr>
          <w:p w14:paraId="5622905D" w14:textId="77777777" w:rsidR="00155B89" w:rsidRPr="00513746" w:rsidRDefault="00155B89" w:rsidP="00A212E2">
            <w:pPr>
              <w:spacing w:after="0" w:line="240" w:lineRule="auto"/>
              <w:jc w:val="center"/>
              <w:rPr>
                <w:rFonts w:eastAsia="Times New Roman" w:cstheme="minorHAnsi"/>
                <w:color w:val="C00000"/>
                <w:sz w:val="18"/>
                <w:szCs w:val="18"/>
                <w:lang w:eastAsia="pl-PL"/>
              </w:rPr>
            </w:pPr>
            <w:r>
              <w:rPr>
                <w:rFonts w:eastAsia="Times New Roman" w:cstheme="minorHAnsi"/>
                <w:color w:val="C00000"/>
                <w:sz w:val="18"/>
                <w:szCs w:val="18"/>
                <w:lang w:eastAsia="pl-PL"/>
              </w:rPr>
              <w:t>38 805</w:t>
            </w:r>
          </w:p>
        </w:tc>
        <w:tc>
          <w:tcPr>
            <w:tcW w:w="851" w:type="dxa"/>
            <w:shd w:val="clear" w:color="auto" w:fill="auto"/>
            <w:vAlign w:val="center"/>
          </w:tcPr>
          <w:p w14:paraId="070912E2" w14:textId="77777777" w:rsidR="00155B89" w:rsidRPr="00513746" w:rsidRDefault="00155B89" w:rsidP="00A212E2">
            <w:pPr>
              <w:spacing w:before="40" w:after="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21,1</w:t>
            </w:r>
          </w:p>
        </w:tc>
        <w:tc>
          <w:tcPr>
            <w:tcW w:w="708" w:type="dxa"/>
            <w:shd w:val="clear" w:color="auto" w:fill="auto"/>
            <w:vAlign w:val="center"/>
          </w:tcPr>
          <w:p w14:paraId="02262C71" w14:textId="77777777" w:rsidR="00155B89" w:rsidRPr="00513746" w:rsidRDefault="00155B89" w:rsidP="00A212E2">
            <w:pPr>
              <w:spacing w:before="40" w:after="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19,1</w:t>
            </w:r>
          </w:p>
        </w:tc>
        <w:tc>
          <w:tcPr>
            <w:tcW w:w="709" w:type="dxa"/>
            <w:shd w:val="clear" w:color="auto" w:fill="auto"/>
            <w:vAlign w:val="center"/>
          </w:tcPr>
          <w:p w14:paraId="0D839158" w14:textId="77777777" w:rsidR="00155B89" w:rsidRPr="00513746" w:rsidRDefault="00155B89" w:rsidP="00A212E2">
            <w:pPr>
              <w:spacing w:before="40" w:after="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65,0</w:t>
            </w:r>
          </w:p>
        </w:tc>
        <w:tc>
          <w:tcPr>
            <w:tcW w:w="851" w:type="dxa"/>
            <w:shd w:val="clear" w:color="auto" w:fill="auto"/>
            <w:noWrap/>
            <w:vAlign w:val="center"/>
          </w:tcPr>
          <w:p w14:paraId="0B6B897B" w14:textId="77777777" w:rsidR="00155B89" w:rsidRPr="00513746" w:rsidRDefault="00155B89" w:rsidP="00A212E2">
            <w:pPr>
              <w:spacing w:before="40" w:after="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60,5</w:t>
            </w:r>
          </w:p>
        </w:tc>
        <w:tc>
          <w:tcPr>
            <w:tcW w:w="850" w:type="dxa"/>
            <w:shd w:val="clear" w:color="auto" w:fill="auto"/>
            <w:noWrap/>
            <w:vAlign w:val="center"/>
          </w:tcPr>
          <w:p w14:paraId="3785FA1E" w14:textId="77777777" w:rsidR="00155B89" w:rsidRPr="00513746" w:rsidRDefault="00155B89" w:rsidP="00A212E2">
            <w:pPr>
              <w:spacing w:before="40" w:after="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14,0</w:t>
            </w:r>
          </w:p>
        </w:tc>
        <w:tc>
          <w:tcPr>
            <w:tcW w:w="992" w:type="dxa"/>
            <w:shd w:val="clear" w:color="auto" w:fill="auto"/>
            <w:noWrap/>
            <w:vAlign w:val="center"/>
          </w:tcPr>
          <w:p w14:paraId="29D920D9" w14:textId="77777777" w:rsidR="00155B89" w:rsidRPr="00513746" w:rsidRDefault="00155B89" w:rsidP="00A212E2">
            <w:pPr>
              <w:spacing w:before="40" w:after="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20,4</w:t>
            </w:r>
          </w:p>
        </w:tc>
      </w:tr>
      <w:tr w:rsidR="00155B89" w:rsidRPr="00513746" w14:paraId="3FE0966F" w14:textId="77777777" w:rsidTr="00743127">
        <w:trPr>
          <w:trHeight w:val="454"/>
          <w:jc w:val="center"/>
        </w:trPr>
        <w:tc>
          <w:tcPr>
            <w:tcW w:w="411" w:type="dxa"/>
            <w:vMerge w:val="restart"/>
            <w:shd w:val="clear" w:color="auto" w:fill="F2F2F2" w:themeFill="background1" w:themeFillShade="F2"/>
            <w:textDirection w:val="btLr"/>
          </w:tcPr>
          <w:p w14:paraId="3D990AB4" w14:textId="77777777" w:rsidR="00155B89" w:rsidRPr="00513746" w:rsidRDefault="00155B89" w:rsidP="00A212E2">
            <w:pPr>
              <w:spacing w:before="40" w:after="40" w:line="276" w:lineRule="auto"/>
              <w:ind w:left="113" w:right="113"/>
              <w:jc w:val="center"/>
              <w:rPr>
                <w:rFonts w:cstheme="minorHAnsi"/>
                <w:b/>
                <w:bCs/>
                <w:sz w:val="18"/>
                <w:szCs w:val="18"/>
              </w:rPr>
            </w:pPr>
            <w:r w:rsidRPr="00513746">
              <w:rPr>
                <w:rFonts w:cstheme="minorHAnsi"/>
                <w:b/>
                <w:bCs/>
                <w:sz w:val="18"/>
                <w:szCs w:val="18"/>
              </w:rPr>
              <w:t>Gminy</w:t>
            </w:r>
          </w:p>
        </w:tc>
        <w:tc>
          <w:tcPr>
            <w:tcW w:w="1701" w:type="dxa"/>
            <w:shd w:val="clear" w:color="auto" w:fill="F2F2F2" w:themeFill="background1" w:themeFillShade="F2"/>
            <w:noWrap/>
          </w:tcPr>
          <w:p w14:paraId="333C5E87" w14:textId="77777777" w:rsidR="00155B89" w:rsidRPr="00513746" w:rsidRDefault="00155B89" w:rsidP="00A212E2">
            <w:pPr>
              <w:spacing w:before="40" w:after="40" w:line="276" w:lineRule="auto"/>
              <w:jc w:val="left"/>
              <w:rPr>
                <w:rFonts w:eastAsia="Times New Roman" w:cstheme="minorHAnsi"/>
                <w:b/>
                <w:bCs/>
                <w:color w:val="auto"/>
                <w:sz w:val="18"/>
                <w:szCs w:val="18"/>
                <w:lang w:eastAsia="pl-PL"/>
              </w:rPr>
            </w:pPr>
            <w:r>
              <w:rPr>
                <w:rFonts w:eastAsia="Times New Roman" w:cstheme="minorHAnsi"/>
                <w:b/>
                <w:bCs/>
                <w:color w:val="auto"/>
                <w:sz w:val="18"/>
                <w:szCs w:val="18"/>
                <w:lang w:eastAsia="pl-PL"/>
              </w:rPr>
              <w:t>Nakło nad Notecią</w:t>
            </w:r>
          </w:p>
        </w:tc>
        <w:tc>
          <w:tcPr>
            <w:tcW w:w="992" w:type="dxa"/>
            <w:shd w:val="clear" w:color="auto" w:fill="F2F2F2" w:themeFill="background1" w:themeFillShade="F2"/>
            <w:vAlign w:val="center"/>
          </w:tcPr>
          <w:p w14:paraId="2E03314B" w14:textId="77777777" w:rsidR="00155B89" w:rsidRPr="00513746" w:rsidRDefault="00155B89" w:rsidP="00A212E2">
            <w:pPr>
              <w:spacing w:before="40" w:after="40" w:line="276" w:lineRule="auto"/>
              <w:jc w:val="center"/>
              <w:rPr>
                <w:rFonts w:cstheme="minorHAnsi"/>
                <w:color w:val="00B050"/>
                <w:sz w:val="18"/>
                <w:szCs w:val="18"/>
              </w:rPr>
            </w:pPr>
            <w:r>
              <w:rPr>
                <w:rFonts w:cstheme="minorHAnsi"/>
                <w:color w:val="00B050"/>
                <w:sz w:val="18"/>
                <w:szCs w:val="18"/>
              </w:rPr>
              <w:t>32 699</w:t>
            </w:r>
          </w:p>
        </w:tc>
        <w:tc>
          <w:tcPr>
            <w:tcW w:w="992" w:type="dxa"/>
            <w:shd w:val="clear" w:color="auto" w:fill="F2F2F2"/>
            <w:vAlign w:val="center"/>
          </w:tcPr>
          <w:p w14:paraId="4B86D254" w14:textId="77777777" w:rsidR="00155B89" w:rsidRPr="00513746" w:rsidRDefault="00155B89" w:rsidP="00A212E2">
            <w:pPr>
              <w:spacing w:before="40" w:after="40" w:line="276" w:lineRule="auto"/>
              <w:jc w:val="center"/>
              <w:rPr>
                <w:rFonts w:eastAsia="Times New Roman" w:cstheme="minorHAnsi"/>
                <w:color w:val="C00000"/>
                <w:sz w:val="18"/>
                <w:szCs w:val="18"/>
                <w:lang w:eastAsia="pl-PL"/>
              </w:rPr>
            </w:pPr>
            <w:r>
              <w:rPr>
                <w:rFonts w:eastAsia="Times New Roman" w:cstheme="minorHAnsi"/>
                <w:color w:val="C00000"/>
                <w:sz w:val="18"/>
                <w:szCs w:val="18"/>
                <w:lang w:eastAsia="pl-PL"/>
              </w:rPr>
              <w:t>31 552</w:t>
            </w:r>
          </w:p>
        </w:tc>
        <w:tc>
          <w:tcPr>
            <w:tcW w:w="851" w:type="dxa"/>
            <w:shd w:val="clear" w:color="auto" w:fill="F2F2F2" w:themeFill="background1" w:themeFillShade="F2"/>
            <w:vAlign w:val="center"/>
          </w:tcPr>
          <w:p w14:paraId="0E3FB051"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20,6</w:t>
            </w:r>
          </w:p>
        </w:tc>
        <w:tc>
          <w:tcPr>
            <w:tcW w:w="708" w:type="dxa"/>
            <w:shd w:val="clear" w:color="auto" w:fill="F2F2F2" w:themeFill="background1" w:themeFillShade="F2"/>
            <w:vAlign w:val="center"/>
          </w:tcPr>
          <w:p w14:paraId="3C5BD810"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18,7</w:t>
            </w:r>
          </w:p>
        </w:tc>
        <w:tc>
          <w:tcPr>
            <w:tcW w:w="709" w:type="dxa"/>
            <w:shd w:val="clear" w:color="auto" w:fill="F2F2F2" w:themeFill="background1" w:themeFillShade="F2"/>
            <w:vAlign w:val="center"/>
          </w:tcPr>
          <w:p w14:paraId="2A7C9FFA"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65,2</w:t>
            </w:r>
          </w:p>
        </w:tc>
        <w:tc>
          <w:tcPr>
            <w:tcW w:w="851" w:type="dxa"/>
            <w:shd w:val="clear" w:color="auto" w:fill="F2F2F2" w:themeFill="background1" w:themeFillShade="F2"/>
            <w:noWrap/>
            <w:vAlign w:val="center"/>
          </w:tcPr>
          <w:p w14:paraId="0A11FC36" w14:textId="77777777" w:rsidR="00155B89" w:rsidRPr="00513746" w:rsidRDefault="00155B89" w:rsidP="00A212E2">
            <w:pPr>
              <w:spacing w:before="40" w:after="4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60,2</w:t>
            </w:r>
          </w:p>
        </w:tc>
        <w:tc>
          <w:tcPr>
            <w:tcW w:w="850" w:type="dxa"/>
            <w:shd w:val="clear" w:color="auto" w:fill="F2F2F2" w:themeFill="background1" w:themeFillShade="F2"/>
            <w:noWrap/>
            <w:vAlign w:val="center"/>
          </w:tcPr>
          <w:p w14:paraId="6F05548B" w14:textId="77777777" w:rsidR="00155B89" w:rsidRPr="00513746" w:rsidRDefault="00155B89" w:rsidP="00A212E2">
            <w:pPr>
              <w:spacing w:before="40" w:after="4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14,2</w:t>
            </w:r>
          </w:p>
        </w:tc>
        <w:tc>
          <w:tcPr>
            <w:tcW w:w="992" w:type="dxa"/>
            <w:shd w:val="clear" w:color="auto" w:fill="F2F2F2" w:themeFill="background1" w:themeFillShade="F2"/>
            <w:noWrap/>
            <w:vAlign w:val="center"/>
          </w:tcPr>
          <w:p w14:paraId="3A8949CA" w14:textId="77777777" w:rsidR="00155B89" w:rsidRPr="00513746" w:rsidRDefault="00155B89" w:rsidP="00A212E2">
            <w:pPr>
              <w:spacing w:before="40" w:after="4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21,2</w:t>
            </w:r>
          </w:p>
        </w:tc>
      </w:tr>
      <w:tr w:rsidR="00155B89" w:rsidRPr="00513746" w14:paraId="0340C837" w14:textId="77777777" w:rsidTr="00743127">
        <w:trPr>
          <w:trHeight w:val="454"/>
          <w:jc w:val="center"/>
        </w:trPr>
        <w:tc>
          <w:tcPr>
            <w:tcW w:w="411" w:type="dxa"/>
            <w:vMerge/>
          </w:tcPr>
          <w:p w14:paraId="25F8082D" w14:textId="77777777" w:rsidR="00155B89" w:rsidRPr="00513746" w:rsidRDefault="00155B89" w:rsidP="00A212E2">
            <w:pPr>
              <w:spacing w:before="40" w:after="40" w:line="276" w:lineRule="auto"/>
              <w:jc w:val="right"/>
              <w:rPr>
                <w:rFonts w:cstheme="minorHAnsi"/>
                <w:b/>
                <w:bCs/>
                <w:sz w:val="18"/>
                <w:szCs w:val="18"/>
              </w:rPr>
            </w:pPr>
          </w:p>
        </w:tc>
        <w:tc>
          <w:tcPr>
            <w:tcW w:w="1701" w:type="dxa"/>
            <w:shd w:val="clear" w:color="auto" w:fill="auto"/>
            <w:noWrap/>
          </w:tcPr>
          <w:p w14:paraId="375E76BF" w14:textId="77777777" w:rsidR="00155B89" w:rsidRPr="00513746" w:rsidRDefault="00155B89" w:rsidP="00A212E2">
            <w:pPr>
              <w:spacing w:before="40" w:after="40" w:line="276" w:lineRule="auto"/>
              <w:jc w:val="left"/>
              <w:rPr>
                <w:rFonts w:eastAsia="Times New Roman" w:cstheme="minorHAnsi"/>
                <w:b/>
                <w:bCs/>
                <w:color w:val="auto"/>
                <w:sz w:val="18"/>
                <w:szCs w:val="18"/>
                <w:lang w:eastAsia="pl-PL"/>
              </w:rPr>
            </w:pPr>
            <w:r>
              <w:rPr>
                <w:rFonts w:eastAsia="Times New Roman" w:cstheme="minorHAnsi"/>
                <w:b/>
                <w:bCs/>
                <w:color w:val="auto"/>
                <w:sz w:val="18"/>
                <w:szCs w:val="18"/>
                <w:lang w:eastAsia="pl-PL"/>
              </w:rPr>
              <w:t>Sadki</w:t>
            </w:r>
          </w:p>
        </w:tc>
        <w:tc>
          <w:tcPr>
            <w:tcW w:w="992" w:type="dxa"/>
            <w:vAlign w:val="center"/>
          </w:tcPr>
          <w:p w14:paraId="3DFE5368" w14:textId="77777777" w:rsidR="00155B89" w:rsidRPr="00513746" w:rsidRDefault="00155B89" w:rsidP="00A212E2">
            <w:pPr>
              <w:spacing w:before="40" w:after="40" w:line="276" w:lineRule="auto"/>
              <w:jc w:val="center"/>
              <w:rPr>
                <w:rFonts w:cstheme="minorHAnsi"/>
                <w:color w:val="00B050"/>
                <w:sz w:val="18"/>
                <w:szCs w:val="18"/>
              </w:rPr>
            </w:pPr>
            <w:r>
              <w:rPr>
                <w:rFonts w:cstheme="minorHAnsi"/>
                <w:color w:val="00B050"/>
                <w:sz w:val="18"/>
                <w:szCs w:val="18"/>
              </w:rPr>
              <w:t>7 271</w:t>
            </w:r>
          </w:p>
        </w:tc>
        <w:tc>
          <w:tcPr>
            <w:tcW w:w="992" w:type="dxa"/>
            <w:vAlign w:val="center"/>
          </w:tcPr>
          <w:p w14:paraId="60D28456" w14:textId="77777777" w:rsidR="00155B89" w:rsidRPr="00513746" w:rsidRDefault="00155B89" w:rsidP="00A212E2">
            <w:pPr>
              <w:spacing w:before="40" w:after="40" w:line="276" w:lineRule="auto"/>
              <w:jc w:val="center"/>
              <w:rPr>
                <w:rFonts w:eastAsia="Times New Roman" w:cstheme="minorHAnsi"/>
                <w:color w:val="C00000"/>
                <w:sz w:val="18"/>
                <w:szCs w:val="18"/>
                <w:lang w:eastAsia="pl-PL"/>
              </w:rPr>
            </w:pPr>
            <w:r>
              <w:rPr>
                <w:rFonts w:eastAsia="Times New Roman" w:cstheme="minorHAnsi"/>
                <w:color w:val="C00000"/>
                <w:sz w:val="18"/>
                <w:szCs w:val="18"/>
                <w:lang w:eastAsia="pl-PL"/>
              </w:rPr>
              <w:t>7 253</w:t>
            </w:r>
          </w:p>
        </w:tc>
        <w:tc>
          <w:tcPr>
            <w:tcW w:w="851" w:type="dxa"/>
            <w:vAlign w:val="center"/>
          </w:tcPr>
          <w:p w14:paraId="072BC2FE"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23,1</w:t>
            </w:r>
          </w:p>
        </w:tc>
        <w:tc>
          <w:tcPr>
            <w:tcW w:w="708" w:type="dxa"/>
            <w:vAlign w:val="center"/>
          </w:tcPr>
          <w:p w14:paraId="34E44565"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21,0</w:t>
            </w:r>
          </w:p>
        </w:tc>
        <w:tc>
          <w:tcPr>
            <w:tcW w:w="709" w:type="dxa"/>
            <w:vAlign w:val="center"/>
          </w:tcPr>
          <w:p w14:paraId="3446F33B" w14:textId="77777777" w:rsidR="00155B89" w:rsidRPr="00513746" w:rsidRDefault="00155B89" w:rsidP="00A212E2">
            <w:pPr>
              <w:spacing w:before="40" w:after="40" w:line="276" w:lineRule="auto"/>
              <w:jc w:val="center"/>
              <w:rPr>
                <w:rFonts w:cstheme="minorHAnsi"/>
                <w:color w:val="auto"/>
                <w:sz w:val="18"/>
                <w:szCs w:val="18"/>
              </w:rPr>
            </w:pPr>
            <w:r>
              <w:rPr>
                <w:rFonts w:cstheme="minorHAnsi"/>
                <w:color w:val="auto"/>
                <w:sz w:val="18"/>
                <w:szCs w:val="18"/>
              </w:rPr>
              <w:t>64,1</w:t>
            </w:r>
          </w:p>
        </w:tc>
        <w:tc>
          <w:tcPr>
            <w:tcW w:w="851" w:type="dxa"/>
            <w:shd w:val="clear" w:color="auto" w:fill="auto"/>
            <w:noWrap/>
            <w:vAlign w:val="center"/>
          </w:tcPr>
          <w:p w14:paraId="20EDF979" w14:textId="77777777" w:rsidR="00155B89" w:rsidRPr="00513746" w:rsidRDefault="00155B89" w:rsidP="00A212E2">
            <w:pPr>
              <w:spacing w:before="40" w:after="40" w:line="276" w:lineRule="auto"/>
              <w:jc w:val="center"/>
              <w:rPr>
                <w:rFonts w:eastAsia="Times New Roman" w:cstheme="minorHAnsi"/>
                <w:color w:val="auto"/>
                <w:sz w:val="18"/>
                <w:szCs w:val="18"/>
                <w:lang w:eastAsia="pl-PL"/>
              </w:rPr>
            </w:pPr>
            <w:r>
              <w:rPr>
                <w:rFonts w:eastAsia="Times New Roman" w:cstheme="minorHAnsi"/>
                <w:color w:val="auto"/>
                <w:sz w:val="18"/>
                <w:szCs w:val="18"/>
                <w:lang w:eastAsia="pl-PL"/>
              </w:rPr>
              <w:t>61,9</w:t>
            </w:r>
          </w:p>
        </w:tc>
        <w:tc>
          <w:tcPr>
            <w:tcW w:w="850" w:type="dxa"/>
            <w:shd w:val="clear" w:color="auto" w:fill="auto"/>
            <w:noWrap/>
            <w:vAlign w:val="center"/>
          </w:tcPr>
          <w:p w14:paraId="64886508" w14:textId="77777777" w:rsidR="00155B89" w:rsidRPr="00513746" w:rsidRDefault="00155B89" w:rsidP="00A212E2">
            <w:pPr>
              <w:spacing w:before="40" w:after="4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12,8</w:t>
            </w:r>
          </w:p>
        </w:tc>
        <w:tc>
          <w:tcPr>
            <w:tcW w:w="992" w:type="dxa"/>
            <w:shd w:val="clear" w:color="auto" w:fill="auto"/>
            <w:noWrap/>
            <w:vAlign w:val="center"/>
          </w:tcPr>
          <w:p w14:paraId="5F98C815" w14:textId="77777777" w:rsidR="00155B89" w:rsidRPr="00513746" w:rsidRDefault="00155B89" w:rsidP="00A212E2">
            <w:pPr>
              <w:spacing w:before="40" w:after="40" w:line="276" w:lineRule="auto"/>
              <w:jc w:val="center"/>
              <w:rPr>
                <w:rFonts w:eastAsia="Times New Roman" w:cstheme="minorHAnsi"/>
                <w:color w:val="000000"/>
                <w:sz w:val="18"/>
                <w:szCs w:val="18"/>
                <w:lang w:eastAsia="pl-PL"/>
              </w:rPr>
            </w:pPr>
            <w:r>
              <w:rPr>
                <w:rFonts w:eastAsia="Times New Roman" w:cstheme="minorHAnsi"/>
                <w:color w:val="000000"/>
                <w:sz w:val="18"/>
                <w:szCs w:val="18"/>
                <w:lang w:eastAsia="pl-PL"/>
              </w:rPr>
              <w:t>17,1</w:t>
            </w:r>
          </w:p>
        </w:tc>
      </w:tr>
      <w:tr w:rsidR="00155B89" w:rsidRPr="00513746" w14:paraId="3A1E8256" w14:textId="77777777" w:rsidTr="00743127">
        <w:trPr>
          <w:trHeight w:val="299"/>
          <w:jc w:val="center"/>
        </w:trPr>
        <w:tc>
          <w:tcPr>
            <w:tcW w:w="2112" w:type="dxa"/>
            <w:gridSpan w:val="2"/>
            <w:shd w:val="clear" w:color="auto" w:fill="F2F2F2" w:themeFill="background1" w:themeFillShade="F2"/>
          </w:tcPr>
          <w:p w14:paraId="674D9FC0" w14:textId="77777777" w:rsidR="00155B89" w:rsidRPr="00513746" w:rsidRDefault="00155B89" w:rsidP="00743127">
            <w:pPr>
              <w:spacing w:before="40" w:after="40" w:line="276" w:lineRule="auto"/>
              <w:jc w:val="left"/>
              <w:rPr>
                <w:rFonts w:cstheme="minorHAnsi"/>
                <w:b/>
                <w:bCs/>
                <w:sz w:val="18"/>
                <w:szCs w:val="18"/>
              </w:rPr>
            </w:pPr>
            <w:r w:rsidRPr="00513746">
              <w:rPr>
                <w:rFonts w:eastAsia="Times New Roman" w:cstheme="minorHAnsi"/>
                <w:b/>
                <w:bCs/>
                <w:color w:val="auto"/>
                <w:sz w:val="18"/>
                <w:szCs w:val="18"/>
                <w:lang w:eastAsia="pl-PL"/>
              </w:rPr>
              <w:t>Województwo kujawsko-pomorskie</w:t>
            </w:r>
          </w:p>
        </w:tc>
        <w:tc>
          <w:tcPr>
            <w:tcW w:w="992" w:type="dxa"/>
            <w:shd w:val="clear" w:color="auto" w:fill="F2F2F2" w:themeFill="background1" w:themeFillShade="F2"/>
            <w:vAlign w:val="center"/>
          </w:tcPr>
          <w:p w14:paraId="27F66451"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2 098 711</w:t>
            </w:r>
          </w:p>
        </w:tc>
        <w:tc>
          <w:tcPr>
            <w:tcW w:w="992" w:type="dxa"/>
            <w:shd w:val="clear" w:color="auto" w:fill="F2F2F2" w:themeFill="background1" w:themeFillShade="F2"/>
            <w:vAlign w:val="center"/>
          </w:tcPr>
          <w:p w14:paraId="3273408F"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2 061 942</w:t>
            </w:r>
          </w:p>
        </w:tc>
        <w:tc>
          <w:tcPr>
            <w:tcW w:w="851" w:type="dxa"/>
            <w:shd w:val="clear" w:color="auto" w:fill="F2F2F2" w:themeFill="background1" w:themeFillShade="F2"/>
            <w:vAlign w:val="center"/>
          </w:tcPr>
          <w:p w14:paraId="0A806C38"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19,4</w:t>
            </w:r>
          </w:p>
        </w:tc>
        <w:tc>
          <w:tcPr>
            <w:tcW w:w="708" w:type="dxa"/>
            <w:shd w:val="clear" w:color="auto" w:fill="F2F2F2" w:themeFill="background1" w:themeFillShade="F2"/>
            <w:vAlign w:val="center"/>
          </w:tcPr>
          <w:p w14:paraId="7BC451A5"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18,0</w:t>
            </w:r>
          </w:p>
        </w:tc>
        <w:tc>
          <w:tcPr>
            <w:tcW w:w="709" w:type="dxa"/>
            <w:shd w:val="clear" w:color="auto" w:fill="F2F2F2" w:themeFill="background1" w:themeFillShade="F2"/>
            <w:vAlign w:val="center"/>
          </w:tcPr>
          <w:p w14:paraId="357D14B6"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64,7</w:t>
            </w:r>
          </w:p>
        </w:tc>
        <w:tc>
          <w:tcPr>
            <w:tcW w:w="851" w:type="dxa"/>
            <w:shd w:val="clear" w:color="auto" w:fill="F2F2F2" w:themeFill="background1" w:themeFillShade="F2"/>
            <w:noWrap/>
            <w:vAlign w:val="center"/>
          </w:tcPr>
          <w:p w14:paraId="1A906801"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59,9</w:t>
            </w:r>
          </w:p>
        </w:tc>
        <w:tc>
          <w:tcPr>
            <w:tcW w:w="850" w:type="dxa"/>
            <w:shd w:val="clear" w:color="auto" w:fill="F2F2F2" w:themeFill="background1" w:themeFillShade="F2"/>
            <w:noWrap/>
            <w:vAlign w:val="center"/>
          </w:tcPr>
          <w:p w14:paraId="30F2B8B2"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16,0</w:t>
            </w:r>
          </w:p>
        </w:tc>
        <w:tc>
          <w:tcPr>
            <w:tcW w:w="992" w:type="dxa"/>
            <w:shd w:val="clear" w:color="auto" w:fill="F2F2F2" w:themeFill="background1" w:themeFillShade="F2"/>
            <w:noWrap/>
            <w:vAlign w:val="center"/>
          </w:tcPr>
          <w:p w14:paraId="6AA43F55" w14:textId="77777777" w:rsidR="00155B89" w:rsidRPr="00513746" w:rsidRDefault="00155B89" w:rsidP="00A212E2">
            <w:pPr>
              <w:spacing w:before="40" w:after="40" w:line="276" w:lineRule="auto"/>
              <w:jc w:val="center"/>
              <w:rPr>
                <w:rFonts w:cstheme="minorHAnsi"/>
                <w:sz w:val="18"/>
                <w:szCs w:val="18"/>
              </w:rPr>
            </w:pPr>
            <w:r w:rsidRPr="00513746">
              <w:rPr>
                <w:rFonts w:cstheme="minorHAnsi"/>
                <w:sz w:val="18"/>
                <w:szCs w:val="18"/>
              </w:rPr>
              <w:t>22,1</w:t>
            </w:r>
          </w:p>
        </w:tc>
      </w:tr>
    </w:tbl>
    <w:p w14:paraId="3F7AEAA5" w14:textId="77777777" w:rsidR="00155B89" w:rsidRPr="007C0AC8" w:rsidRDefault="00155B89" w:rsidP="00155B89">
      <w:pPr>
        <w:pStyle w:val="rdoTABEL"/>
      </w:pPr>
      <w:r w:rsidRPr="007C0AC8">
        <w:t>Źródło: Opracowanie KPBPPiR o. Bydgoszcz na podstawie BDL GUS</w:t>
      </w:r>
    </w:p>
    <w:p w14:paraId="76077800" w14:textId="77777777" w:rsidR="006B0F38" w:rsidRPr="004A7E80" w:rsidRDefault="006B0F38" w:rsidP="00710AB3"/>
    <w:p w14:paraId="632E8B53" w14:textId="58EFD347" w:rsidR="008E6D2F" w:rsidRPr="00E9038A" w:rsidRDefault="005E510F" w:rsidP="00CC2929">
      <w:pPr>
        <w:pStyle w:val="2poziom"/>
      </w:pPr>
      <w:bookmarkStart w:id="12" w:name="_Toc165366213"/>
      <w:r w:rsidRPr="00E9038A">
        <w:t>Przedsiębiorczość</w:t>
      </w:r>
      <w:bookmarkEnd w:id="12"/>
    </w:p>
    <w:p w14:paraId="1CBDC86B" w14:textId="49F3A7E2" w:rsidR="00C33251" w:rsidRPr="00C3137C" w:rsidRDefault="00C33251" w:rsidP="00C33251">
      <w:pPr>
        <w:rPr>
          <w:color w:val="auto"/>
          <w:highlight w:val="yellow"/>
        </w:rPr>
      </w:pPr>
      <w:r w:rsidRPr="00F130E0">
        <w:rPr>
          <w:color w:val="auto"/>
        </w:rPr>
        <w:t xml:space="preserve">Na terenie OPPT Nakła nad Notecią w </w:t>
      </w:r>
      <w:r w:rsidRPr="00016D40">
        <w:rPr>
          <w:color w:val="auto"/>
        </w:rPr>
        <w:t xml:space="preserve">2020 r. funkcjonowały 3 224 </w:t>
      </w:r>
      <w:r w:rsidRPr="00F130E0">
        <w:rPr>
          <w:color w:val="auto"/>
        </w:rPr>
        <w:t xml:space="preserve">podmioty gospodarcze wpisane do rejestru REGON </w:t>
      </w:r>
      <w:r w:rsidRPr="00B20720">
        <w:rPr>
          <w:color w:val="auto"/>
        </w:rPr>
        <w:t>(stanowiło to tylko 1,5% wszystkich podmiotów działających na terenie województwa kujawsko-pomorskiego</w:t>
      </w:r>
      <w:r w:rsidRPr="00D07313">
        <w:rPr>
          <w:color w:val="auto"/>
        </w:rPr>
        <w:t>). W przeliczeniu na 1 tys. mieszkańców dawało to wartość 83,1 podmiotów, co stanowiło 81,7% wartości wskaźnika dla całego regionu i 68,2% wartości dla kraju</w:t>
      </w:r>
      <w:r w:rsidRPr="00373F94">
        <w:rPr>
          <w:color w:val="auto"/>
        </w:rPr>
        <w:t>. W latach 2010-2020 wskaźnik dla obszaru odnotował bardzo niski</w:t>
      </w:r>
      <w:r w:rsidR="002E2C5A">
        <w:rPr>
          <w:color w:val="auto"/>
        </w:rPr>
        <w:t>,</w:t>
      </w:r>
      <w:r w:rsidRPr="00373F94">
        <w:rPr>
          <w:color w:val="auto"/>
        </w:rPr>
        <w:t xml:space="preserve"> na tle całego województwa</w:t>
      </w:r>
      <w:r w:rsidR="002E2C5A">
        <w:rPr>
          <w:color w:val="auto"/>
        </w:rPr>
        <w:t>,</w:t>
      </w:r>
      <w:r w:rsidRPr="00373F94">
        <w:rPr>
          <w:color w:val="auto"/>
        </w:rPr>
        <w:t xml:space="preserve"> wzrost wartości.</w:t>
      </w:r>
    </w:p>
    <w:p w14:paraId="37BE5F67" w14:textId="31D1E48A" w:rsidR="00C33251" w:rsidRDefault="00C33251" w:rsidP="00C33251">
      <w:pPr>
        <w:rPr>
          <w:color w:val="auto"/>
          <w:highlight w:val="yellow"/>
        </w:rPr>
      </w:pPr>
      <w:bookmarkStart w:id="13" w:name="_Hlk92712728"/>
      <w:r w:rsidRPr="002A1C3E">
        <w:rPr>
          <w:color w:val="auto"/>
        </w:rPr>
        <w:t>Wartości udziału liczby pomiotów gospodarczych wpisanych do rejestru REGON na 1 tys. mieszkańców</w:t>
      </w:r>
      <w:bookmarkEnd w:id="13"/>
      <w:r w:rsidRPr="002A1C3E">
        <w:rPr>
          <w:color w:val="auto"/>
        </w:rPr>
        <w:t xml:space="preserve"> w </w:t>
      </w:r>
      <w:r w:rsidR="002E2C5A">
        <w:rPr>
          <w:color w:val="auto"/>
        </w:rPr>
        <w:t>obu</w:t>
      </w:r>
      <w:r w:rsidRPr="002A1C3E">
        <w:rPr>
          <w:color w:val="auto"/>
        </w:rPr>
        <w:t xml:space="preserve"> </w:t>
      </w:r>
      <w:r w:rsidRPr="005511A9">
        <w:rPr>
          <w:color w:val="auto"/>
        </w:rPr>
        <w:t xml:space="preserve">gminach wchodzących w skład analizowanego OPPT cechują się bardzo dużym zróżnicowaniem wartości – w gminie Nakło nad Notecią wynosił on 88,1, natomiast wartość wskaźnika dla gminy Sadki należała do jednej z 10 najniższych w regionie (wynosiła 61,2). W 2020 r. żadna z wartości wskaźnika dla gmin nie przekraczała wartości dla całego województwa lub kraju. </w:t>
      </w:r>
    </w:p>
    <w:p w14:paraId="1D5EC48B" w14:textId="77777777" w:rsidR="00C33251" w:rsidRDefault="00C33251" w:rsidP="00C33251">
      <w:pPr>
        <w:rPr>
          <w:color w:val="auto"/>
          <w:highlight w:val="yellow"/>
        </w:rPr>
      </w:pPr>
      <w:r w:rsidRPr="0059583B">
        <w:rPr>
          <w:color w:val="auto"/>
        </w:rPr>
        <w:t xml:space="preserve">Liczba osób fizycznych prowadzących działalność gospodarczą na analizowanym OPPT w 2020 r. wynosiła 2 340. </w:t>
      </w:r>
      <w:r w:rsidRPr="000F111B">
        <w:rPr>
          <w:color w:val="auto"/>
        </w:rPr>
        <w:t xml:space="preserve">W przeliczeniu na 100 osób w wieku produkcyjnym dawało to wartość wynoszącą 9,7, co stanowiło 77,5% wartości dla województwa i 66,4% wartości dla kraju. </w:t>
      </w:r>
      <w:r w:rsidRPr="00CC4208">
        <w:rPr>
          <w:color w:val="auto"/>
        </w:rPr>
        <w:t>Wskaźnik ten w latach 2012-2020 cechował się bardzo małym wzrostem wartości w porównaniu dla zmian notowanych dla całego regionu.</w:t>
      </w:r>
    </w:p>
    <w:p w14:paraId="57A6BEF8" w14:textId="77777777" w:rsidR="00C33251" w:rsidRDefault="00C33251" w:rsidP="00C33251">
      <w:pPr>
        <w:rPr>
          <w:color w:val="auto"/>
        </w:rPr>
      </w:pPr>
      <w:r w:rsidRPr="00E71457">
        <w:rPr>
          <w:color w:val="auto"/>
        </w:rPr>
        <w:t>Na poziomie poszczególnych gmin, podobnie jak w przypadku ogólnego wskaźnika przedsiębiorczości, żadna z wartości wskaźnika liczby osób fizycznych prowadzących działalność gospodarczą na 100 osób w wieku produkcyjnym nie przekraczała średniej wojewódzkiej</w:t>
      </w:r>
      <w:r>
        <w:rPr>
          <w:color w:val="auto"/>
        </w:rPr>
        <w:t xml:space="preserve"> lub krajowej</w:t>
      </w:r>
      <w:r w:rsidRPr="00E71457">
        <w:rPr>
          <w:color w:val="auto"/>
        </w:rPr>
        <w:t>. Najwyższa notowana wartość występowała w gminie Nakło nad Notecią (gdzie wynosiła 10,6), natomiast wartość dla gminy Sadki była 5. najniższą w województwie (wynosiła 7,2).</w:t>
      </w:r>
    </w:p>
    <w:p w14:paraId="6AC54269" w14:textId="2C919EF9" w:rsidR="004C508C" w:rsidRDefault="004C508C">
      <w:pPr>
        <w:spacing w:after="200" w:line="276" w:lineRule="auto"/>
        <w:jc w:val="left"/>
        <w:rPr>
          <w:color w:val="auto"/>
        </w:rPr>
      </w:pPr>
      <w:r>
        <w:rPr>
          <w:color w:val="auto"/>
        </w:rPr>
        <w:br w:type="page"/>
      </w:r>
    </w:p>
    <w:p w14:paraId="32F90BF5" w14:textId="77777777" w:rsidR="00C33251" w:rsidRPr="00F43032" w:rsidRDefault="00C33251" w:rsidP="00C33251">
      <w:pPr>
        <w:pStyle w:val="TytuMAPiTABEL"/>
        <w:rPr>
          <w:lang w:eastAsia="pl-PL"/>
        </w:rPr>
      </w:pPr>
      <w:r w:rsidRPr="00F43032">
        <w:t xml:space="preserve">Tabela. </w:t>
      </w:r>
      <w:r w:rsidRPr="00F43032">
        <w:rPr>
          <w:lang w:eastAsia="pl-PL"/>
        </w:rPr>
        <w:t xml:space="preserve">Podmioty gospodarcze wpisane do rejestru REGON na terenie OPPT </w:t>
      </w:r>
      <w:r>
        <w:rPr>
          <w:lang w:eastAsia="pl-PL"/>
        </w:rPr>
        <w:t>Nakła nad Notecią</w:t>
      </w:r>
      <w:r w:rsidRPr="00F43032">
        <w:rPr>
          <w:lang w:eastAsia="pl-PL"/>
        </w:rPr>
        <w:t xml:space="preserve"> w 2020 r.</w:t>
      </w:r>
    </w:p>
    <w:tbl>
      <w:tblPr>
        <w:tblW w:w="9195"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2"/>
        <w:gridCol w:w="1841"/>
        <w:gridCol w:w="1275"/>
        <w:gridCol w:w="1842"/>
        <w:gridCol w:w="1983"/>
        <w:gridCol w:w="1842"/>
      </w:tblGrid>
      <w:tr w:rsidR="00C33251" w:rsidRPr="00F43032" w14:paraId="40FB4ADB" w14:textId="77777777" w:rsidTr="002662BE">
        <w:trPr>
          <w:trHeight w:val="359"/>
        </w:trPr>
        <w:tc>
          <w:tcPr>
            <w:tcW w:w="2253" w:type="dxa"/>
            <w:gridSpan w:val="2"/>
            <w:vMerge w:val="restart"/>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174C8402" w14:textId="77777777" w:rsidR="00C33251" w:rsidRPr="00F43032" w:rsidRDefault="00C33251" w:rsidP="002662BE">
            <w:pPr>
              <w:spacing w:before="40" w:after="40" w:line="240" w:lineRule="auto"/>
              <w:jc w:val="center"/>
              <w:rPr>
                <w:rFonts w:eastAsia="Times New Roman"/>
                <w:b/>
                <w:color w:val="FFFFFF" w:themeColor="background1"/>
                <w:sz w:val="18"/>
                <w:szCs w:val="18"/>
                <w:lang w:eastAsia="pl-PL"/>
              </w:rPr>
            </w:pPr>
            <w:r w:rsidRPr="00F43032">
              <w:rPr>
                <w:rFonts w:eastAsia="Times New Roman"/>
                <w:b/>
                <w:color w:val="FFFFFF" w:themeColor="background1"/>
                <w:sz w:val="18"/>
                <w:szCs w:val="18"/>
                <w:lang w:eastAsia="pl-PL"/>
              </w:rPr>
              <w:t>Jednostka</w:t>
            </w:r>
          </w:p>
        </w:tc>
        <w:tc>
          <w:tcPr>
            <w:tcW w:w="3117" w:type="dxa"/>
            <w:gridSpan w:val="2"/>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6D70F792" w14:textId="77777777" w:rsidR="00C33251" w:rsidRPr="00F43032" w:rsidRDefault="00C33251" w:rsidP="002662BE">
            <w:pPr>
              <w:spacing w:before="40" w:after="40" w:line="240" w:lineRule="auto"/>
              <w:jc w:val="center"/>
              <w:rPr>
                <w:rFonts w:eastAsia="Times New Roman"/>
                <w:b/>
                <w:bCs/>
                <w:color w:val="FFFFFF" w:themeColor="background1"/>
                <w:sz w:val="18"/>
                <w:szCs w:val="18"/>
                <w:lang w:eastAsia="pl-PL"/>
              </w:rPr>
            </w:pPr>
            <w:r w:rsidRPr="00F43032">
              <w:rPr>
                <w:rFonts w:cs="Calibri"/>
                <w:b/>
                <w:bCs/>
                <w:color w:val="FFFFFF" w:themeColor="background1"/>
                <w:sz w:val="18"/>
                <w:szCs w:val="18"/>
              </w:rPr>
              <w:t>Podmioty gospodarcze wpisane do rejestru REGON</w:t>
            </w:r>
          </w:p>
        </w:tc>
        <w:tc>
          <w:tcPr>
            <w:tcW w:w="3825" w:type="dxa"/>
            <w:gridSpan w:val="2"/>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21D69ABF" w14:textId="77777777" w:rsidR="00C33251" w:rsidRPr="00F43032" w:rsidRDefault="00C33251" w:rsidP="002662BE">
            <w:pPr>
              <w:spacing w:before="40" w:after="40" w:line="240" w:lineRule="auto"/>
              <w:jc w:val="center"/>
              <w:rPr>
                <w:rFonts w:eastAsia="Times New Roman"/>
                <w:b/>
                <w:bCs/>
                <w:color w:val="FFFFFF" w:themeColor="background1"/>
                <w:sz w:val="18"/>
                <w:szCs w:val="18"/>
                <w:lang w:eastAsia="pl-PL"/>
              </w:rPr>
            </w:pPr>
            <w:r w:rsidRPr="00F43032">
              <w:rPr>
                <w:rFonts w:cs="Calibri"/>
                <w:b/>
                <w:bCs/>
                <w:color w:val="FFFFFF" w:themeColor="background1"/>
                <w:sz w:val="18"/>
                <w:szCs w:val="18"/>
              </w:rPr>
              <w:t>Osoby fizyczne prowadzące działalność gospodarczą</w:t>
            </w:r>
          </w:p>
        </w:tc>
      </w:tr>
      <w:tr w:rsidR="00C33251" w:rsidRPr="00F43032" w14:paraId="059D5E30" w14:textId="77777777" w:rsidTr="002662BE">
        <w:trPr>
          <w:trHeight w:val="153"/>
        </w:trPr>
        <w:tc>
          <w:tcPr>
            <w:tcW w:w="2253" w:type="dxa"/>
            <w:gridSpan w:val="2"/>
            <w:vMerge/>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373999D" w14:textId="77777777" w:rsidR="00C33251" w:rsidRPr="00F43032" w:rsidRDefault="00C33251" w:rsidP="002662BE">
            <w:pPr>
              <w:spacing w:after="0" w:line="276" w:lineRule="auto"/>
              <w:jc w:val="left"/>
              <w:rPr>
                <w:rFonts w:eastAsia="Times New Roman"/>
                <w:b/>
                <w:color w:val="FFFFFF" w:themeColor="background1"/>
                <w:sz w:val="18"/>
                <w:szCs w:val="18"/>
                <w:lang w:eastAsia="pl-PL"/>
              </w:rPr>
            </w:pPr>
          </w:p>
        </w:tc>
        <w:tc>
          <w:tcPr>
            <w:tcW w:w="1275"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4D8DEA6" w14:textId="77777777" w:rsidR="00C33251" w:rsidRPr="00F43032" w:rsidRDefault="00C33251" w:rsidP="002662BE">
            <w:pPr>
              <w:spacing w:before="40" w:after="40" w:line="240" w:lineRule="auto"/>
              <w:jc w:val="center"/>
              <w:rPr>
                <w:rFonts w:cs="Calibri"/>
                <w:b/>
                <w:bCs/>
                <w:color w:val="FFFFFF" w:themeColor="background1"/>
                <w:sz w:val="18"/>
                <w:szCs w:val="18"/>
              </w:rPr>
            </w:pPr>
            <w:r w:rsidRPr="00F43032">
              <w:rPr>
                <w:rFonts w:cs="Calibri"/>
                <w:b/>
                <w:bCs/>
                <w:color w:val="FFFFFF" w:themeColor="background1"/>
                <w:sz w:val="18"/>
                <w:szCs w:val="18"/>
              </w:rPr>
              <w:t>Liczba</w:t>
            </w:r>
          </w:p>
        </w:tc>
        <w:tc>
          <w:tcPr>
            <w:tcW w:w="184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EE24C24" w14:textId="77777777" w:rsidR="00C33251" w:rsidRPr="00F43032" w:rsidRDefault="00C33251" w:rsidP="002662BE">
            <w:pPr>
              <w:spacing w:before="40" w:after="40" w:line="240" w:lineRule="auto"/>
              <w:jc w:val="center"/>
              <w:rPr>
                <w:rFonts w:cs="Calibri"/>
                <w:b/>
                <w:bCs/>
                <w:color w:val="FFFFFF" w:themeColor="background1"/>
                <w:sz w:val="18"/>
                <w:szCs w:val="18"/>
              </w:rPr>
            </w:pPr>
            <w:r w:rsidRPr="00F43032">
              <w:rPr>
                <w:rFonts w:cs="Calibri"/>
                <w:b/>
                <w:bCs/>
                <w:color w:val="FFFFFF" w:themeColor="background1"/>
                <w:sz w:val="18"/>
                <w:szCs w:val="18"/>
              </w:rPr>
              <w:t>Na 1 tys. ludności</w:t>
            </w:r>
          </w:p>
        </w:tc>
        <w:tc>
          <w:tcPr>
            <w:tcW w:w="1983"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1A8FBFA5" w14:textId="77777777" w:rsidR="00C33251" w:rsidRPr="00F43032" w:rsidRDefault="00C33251" w:rsidP="002662BE">
            <w:pPr>
              <w:spacing w:before="40" w:after="40" w:line="240" w:lineRule="auto"/>
              <w:jc w:val="center"/>
              <w:rPr>
                <w:rFonts w:cs="Calibri"/>
                <w:b/>
                <w:bCs/>
                <w:color w:val="FFFFFF" w:themeColor="background1"/>
                <w:sz w:val="18"/>
                <w:szCs w:val="18"/>
              </w:rPr>
            </w:pPr>
            <w:r w:rsidRPr="00F43032">
              <w:rPr>
                <w:rFonts w:cs="Calibri"/>
                <w:b/>
                <w:bCs/>
                <w:color w:val="FFFFFF" w:themeColor="background1"/>
                <w:sz w:val="18"/>
                <w:szCs w:val="18"/>
              </w:rPr>
              <w:t>Liczba</w:t>
            </w:r>
          </w:p>
        </w:tc>
        <w:tc>
          <w:tcPr>
            <w:tcW w:w="184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17B7EA1F" w14:textId="77777777" w:rsidR="00C33251" w:rsidRPr="00F43032" w:rsidRDefault="00C33251" w:rsidP="002662BE">
            <w:pPr>
              <w:spacing w:before="40" w:after="40" w:line="240" w:lineRule="auto"/>
              <w:jc w:val="center"/>
              <w:rPr>
                <w:rFonts w:cs="Calibri"/>
                <w:b/>
                <w:bCs/>
                <w:color w:val="FFFFFF" w:themeColor="background1"/>
                <w:sz w:val="18"/>
                <w:szCs w:val="18"/>
              </w:rPr>
            </w:pPr>
            <w:r w:rsidRPr="00F43032">
              <w:rPr>
                <w:rFonts w:cs="Calibri"/>
                <w:b/>
                <w:bCs/>
                <w:color w:val="FFFFFF" w:themeColor="background1"/>
                <w:sz w:val="18"/>
                <w:szCs w:val="18"/>
              </w:rPr>
              <w:t>Na 100 osób w wieku produkcyjnym</w:t>
            </w:r>
          </w:p>
        </w:tc>
      </w:tr>
      <w:tr w:rsidR="00C33251" w:rsidRPr="00F43032" w14:paraId="0F0E7A07" w14:textId="77777777" w:rsidTr="002662BE">
        <w:trPr>
          <w:trHeight w:val="299"/>
        </w:trPr>
        <w:tc>
          <w:tcPr>
            <w:tcW w:w="2253" w:type="dxa"/>
            <w:gridSpan w:val="2"/>
            <w:tcBorders>
              <w:top w:val="single" w:sz="12" w:space="0" w:color="AAAAAA"/>
              <w:left w:val="single" w:sz="12" w:space="0" w:color="AAAAAA"/>
              <w:bottom w:val="single" w:sz="12" w:space="0" w:color="AAAAAA"/>
              <w:right w:val="single" w:sz="12" w:space="0" w:color="AAAAAA"/>
            </w:tcBorders>
            <w:vAlign w:val="center"/>
            <w:hideMark/>
          </w:tcPr>
          <w:p w14:paraId="01331063" w14:textId="77777777" w:rsidR="00C33251" w:rsidRPr="00F43032" w:rsidRDefault="00C33251" w:rsidP="002662BE">
            <w:pPr>
              <w:spacing w:before="40" w:after="40" w:line="240" w:lineRule="auto"/>
              <w:jc w:val="left"/>
              <w:rPr>
                <w:b/>
                <w:bCs/>
                <w:sz w:val="18"/>
                <w:szCs w:val="18"/>
              </w:rPr>
            </w:pPr>
            <w:r w:rsidRPr="00F43032">
              <w:rPr>
                <w:b/>
                <w:bCs/>
                <w:sz w:val="18"/>
                <w:szCs w:val="18"/>
              </w:rPr>
              <w:t xml:space="preserve">OPPT </w:t>
            </w:r>
            <w:r>
              <w:rPr>
                <w:b/>
                <w:bCs/>
                <w:sz w:val="18"/>
                <w:szCs w:val="18"/>
              </w:rPr>
              <w:t>Nakła nad Notecią</w:t>
            </w:r>
          </w:p>
        </w:tc>
        <w:tc>
          <w:tcPr>
            <w:tcW w:w="1275" w:type="dxa"/>
            <w:tcBorders>
              <w:top w:val="single" w:sz="12" w:space="0" w:color="AAAAAA"/>
              <w:left w:val="single" w:sz="12" w:space="0" w:color="AAAAAA"/>
              <w:bottom w:val="single" w:sz="12" w:space="0" w:color="AAAAAA"/>
              <w:right w:val="single" w:sz="12" w:space="0" w:color="AAAAAA"/>
            </w:tcBorders>
            <w:vAlign w:val="center"/>
          </w:tcPr>
          <w:p w14:paraId="1F085B3E" w14:textId="77777777" w:rsidR="00C33251" w:rsidRPr="0059583B" w:rsidRDefault="00C33251" w:rsidP="002662BE">
            <w:pPr>
              <w:spacing w:after="0" w:line="240" w:lineRule="auto"/>
              <w:jc w:val="center"/>
              <w:rPr>
                <w:rFonts w:eastAsia="Times New Roman" w:cstheme="minorHAnsi"/>
                <w:color w:val="auto"/>
                <w:sz w:val="18"/>
                <w:szCs w:val="18"/>
              </w:rPr>
            </w:pPr>
            <w:r w:rsidRPr="0059583B">
              <w:rPr>
                <w:rFonts w:cstheme="minorHAnsi"/>
                <w:sz w:val="18"/>
                <w:szCs w:val="18"/>
              </w:rPr>
              <w:t>3</w:t>
            </w:r>
            <w:r>
              <w:rPr>
                <w:rFonts w:cstheme="minorHAnsi"/>
                <w:sz w:val="18"/>
                <w:szCs w:val="18"/>
              </w:rPr>
              <w:t> </w:t>
            </w:r>
            <w:r w:rsidRPr="0059583B">
              <w:rPr>
                <w:rFonts w:cstheme="minorHAnsi"/>
                <w:sz w:val="18"/>
                <w:szCs w:val="18"/>
              </w:rPr>
              <w:t>224</w:t>
            </w:r>
          </w:p>
        </w:tc>
        <w:tc>
          <w:tcPr>
            <w:tcW w:w="1842" w:type="dxa"/>
            <w:tcBorders>
              <w:top w:val="single" w:sz="12" w:space="0" w:color="AAAAAA"/>
              <w:left w:val="single" w:sz="12" w:space="0" w:color="AAAAAA"/>
              <w:bottom w:val="single" w:sz="12" w:space="0" w:color="AAAAAA"/>
              <w:right w:val="single" w:sz="12" w:space="0" w:color="AAAAAA"/>
            </w:tcBorders>
            <w:vAlign w:val="center"/>
          </w:tcPr>
          <w:p w14:paraId="1EA1129F" w14:textId="77777777" w:rsidR="00C33251" w:rsidRPr="0059583B" w:rsidRDefault="00C33251" w:rsidP="002662BE">
            <w:pPr>
              <w:spacing w:after="0" w:line="240" w:lineRule="auto"/>
              <w:jc w:val="center"/>
              <w:rPr>
                <w:rFonts w:eastAsia="Times New Roman" w:cstheme="minorHAnsi"/>
                <w:color w:val="auto"/>
                <w:sz w:val="18"/>
                <w:szCs w:val="18"/>
              </w:rPr>
            </w:pPr>
            <w:r w:rsidRPr="0059583B">
              <w:rPr>
                <w:rFonts w:cstheme="minorHAnsi"/>
                <w:sz w:val="18"/>
                <w:szCs w:val="18"/>
              </w:rPr>
              <w:t>83,1</w:t>
            </w:r>
          </w:p>
        </w:tc>
        <w:tc>
          <w:tcPr>
            <w:tcW w:w="1983" w:type="dxa"/>
            <w:tcBorders>
              <w:top w:val="single" w:sz="12" w:space="0" w:color="AAAAAA"/>
              <w:left w:val="single" w:sz="12" w:space="0" w:color="AAAAAA"/>
              <w:bottom w:val="single" w:sz="12" w:space="0" w:color="AAAAAA"/>
              <w:right w:val="single" w:sz="12" w:space="0" w:color="AAAAAA"/>
            </w:tcBorders>
            <w:vAlign w:val="center"/>
          </w:tcPr>
          <w:p w14:paraId="24542C7A" w14:textId="77777777" w:rsidR="00C33251" w:rsidRPr="0059583B" w:rsidRDefault="00C33251" w:rsidP="002662BE">
            <w:pPr>
              <w:spacing w:after="0" w:line="240" w:lineRule="auto"/>
              <w:jc w:val="center"/>
              <w:rPr>
                <w:rFonts w:eastAsia="Times New Roman" w:cstheme="minorHAnsi"/>
                <w:color w:val="auto"/>
                <w:sz w:val="18"/>
                <w:szCs w:val="18"/>
              </w:rPr>
            </w:pPr>
            <w:r w:rsidRPr="0059583B">
              <w:rPr>
                <w:rFonts w:cstheme="minorHAnsi"/>
                <w:sz w:val="18"/>
                <w:szCs w:val="18"/>
              </w:rPr>
              <w:t>2</w:t>
            </w:r>
            <w:r>
              <w:rPr>
                <w:rFonts w:cstheme="minorHAnsi"/>
                <w:sz w:val="18"/>
                <w:szCs w:val="18"/>
              </w:rPr>
              <w:t> </w:t>
            </w:r>
            <w:r w:rsidRPr="0059583B">
              <w:rPr>
                <w:rFonts w:cstheme="minorHAnsi"/>
                <w:sz w:val="18"/>
                <w:szCs w:val="18"/>
              </w:rPr>
              <w:t>340</w:t>
            </w:r>
          </w:p>
        </w:tc>
        <w:tc>
          <w:tcPr>
            <w:tcW w:w="1842" w:type="dxa"/>
            <w:tcBorders>
              <w:top w:val="single" w:sz="12" w:space="0" w:color="AAAAAA"/>
              <w:left w:val="single" w:sz="12" w:space="0" w:color="AAAAAA"/>
              <w:bottom w:val="single" w:sz="12" w:space="0" w:color="AAAAAA"/>
              <w:right w:val="single" w:sz="12" w:space="0" w:color="AAAAAA"/>
            </w:tcBorders>
            <w:vAlign w:val="center"/>
          </w:tcPr>
          <w:p w14:paraId="4C3B03D2" w14:textId="77777777" w:rsidR="00C33251" w:rsidRPr="0059583B" w:rsidRDefault="00C33251" w:rsidP="002662BE">
            <w:pPr>
              <w:spacing w:after="0" w:line="240" w:lineRule="auto"/>
              <w:jc w:val="center"/>
              <w:rPr>
                <w:rFonts w:eastAsia="Times New Roman" w:cstheme="minorHAnsi"/>
                <w:color w:val="auto"/>
                <w:sz w:val="18"/>
                <w:szCs w:val="18"/>
              </w:rPr>
            </w:pPr>
            <w:r w:rsidRPr="0059583B">
              <w:rPr>
                <w:rFonts w:cstheme="minorHAnsi"/>
                <w:sz w:val="18"/>
                <w:szCs w:val="18"/>
              </w:rPr>
              <w:t>9,7</w:t>
            </w:r>
          </w:p>
        </w:tc>
      </w:tr>
      <w:tr w:rsidR="00C33251" w:rsidRPr="00F43032" w14:paraId="6C2F983E" w14:textId="77777777" w:rsidTr="002662BE">
        <w:trPr>
          <w:trHeight w:val="299"/>
        </w:trPr>
        <w:tc>
          <w:tcPr>
            <w:tcW w:w="412" w:type="dxa"/>
            <w:vMerge w:val="restart"/>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textDirection w:val="btLr"/>
            <w:vAlign w:val="center"/>
            <w:hideMark/>
          </w:tcPr>
          <w:p w14:paraId="396C1B89" w14:textId="77777777" w:rsidR="00C33251" w:rsidRPr="00F43032" w:rsidRDefault="00C33251" w:rsidP="002662BE">
            <w:pPr>
              <w:spacing w:before="40" w:after="40" w:line="240" w:lineRule="auto"/>
              <w:ind w:left="113" w:right="113"/>
              <w:jc w:val="center"/>
              <w:rPr>
                <w:b/>
                <w:bCs/>
                <w:sz w:val="18"/>
                <w:szCs w:val="18"/>
              </w:rPr>
            </w:pPr>
            <w:r w:rsidRPr="00F43032">
              <w:rPr>
                <w:b/>
                <w:bCs/>
                <w:sz w:val="18"/>
                <w:szCs w:val="18"/>
              </w:rPr>
              <w:t>Gminy</w:t>
            </w:r>
          </w:p>
        </w:tc>
        <w:tc>
          <w:tcPr>
            <w:tcW w:w="1841"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noWrap/>
            <w:vAlign w:val="center"/>
          </w:tcPr>
          <w:p w14:paraId="03692B11" w14:textId="77777777" w:rsidR="00C33251" w:rsidRPr="00F43032" w:rsidRDefault="00C33251" w:rsidP="002662BE">
            <w:pPr>
              <w:spacing w:before="40" w:after="40" w:line="240" w:lineRule="auto"/>
              <w:jc w:val="left"/>
              <w:rPr>
                <w:rFonts w:eastAsia="Times New Roman"/>
                <w:b/>
                <w:bCs/>
                <w:color w:val="auto"/>
                <w:sz w:val="18"/>
                <w:szCs w:val="18"/>
                <w:lang w:eastAsia="pl-PL"/>
              </w:rPr>
            </w:pPr>
            <w:r>
              <w:rPr>
                <w:b/>
                <w:bCs/>
                <w:sz w:val="18"/>
                <w:szCs w:val="18"/>
              </w:rPr>
              <w:t>Nakło nad Notecią</w:t>
            </w:r>
          </w:p>
        </w:tc>
        <w:tc>
          <w:tcPr>
            <w:tcW w:w="1275"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tcPr>
          <w:p w14:paraId="74A5EBE9"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2</w:t>
            </w:r>
            <w:r>
              <w:rPr>
                <w:rFonts w:cstheme="minorHAnsi"/>
                <w:sz w:val="18"/>
                <w:szCs w:val="18"/>
              </w:rPr>
              <w:t> </w:t>
            </w:r>
            <w:r w:rsidRPr="0059583B">
              <w:rPr>
                <w:rFonts w:cstheme="minorHAnsi"/>
                <w:sz w:val="18"/>
                <w:szCs w:val="18"/>
              </w:rPr>
              <w:t>780</w:t>
            </w:r>
          </w:p>
        </w:tc>
        <w:tc>
          <w:tcPr>
            <w:tcW w:w="184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tcPr>
          <w:p w14:paraId="1C584774"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88,1</w:t>
            </w:r>
          </w:p>
        </w:tc>
        <w:tc>
          <w:tcPr>
            <w:tcW w:w="1983"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tcPr>
          <w:p w14:paraId="01B9DFB9"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2</w:t>
            </w:r>
            <w:r>
              <w:rPr>
                <w:rFonts w:cstheme="minorHAnsi"/>
                <w:sz w:val="18"/>
                <w:szCs w:val="18"/>
              </w:rPr>
              <w:t> </w:t>
            </w:r>
            <w:r w:rsidRPr="0059583B">
              <w:rPr>
                <w:rFonts w:cstheme="minorHAnsi"/>
                <w:sz w:val="18"/>
                <w:szCs w:val="18"/>
              </w:rPr>
              <w:t>019</w:t>
            </w:r>
          </w:p>
        </w:tc>
        <w:tc>
          <w:tcPr>
            <w:tcW w:w="184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tcPr>
          <w:p w14:paraId="52C8609F"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10,6</w:t>
            </w:r>
          </w:p>
        </w:tc>
      </w:tr>
      <w:tr w:rsidR="00C33251" w:rsidRPr="00F43032" w14:paraId="6924C5D0" w14:textId="77777777" w:rsidTr="002662BE">
        <w:trPr>
          <w:trHeight w:val="432"/>
        </w:trPr>
        <w:tc>
          <w:tcPr>
            <w:tcW w:w="412" w:type="dxa"/>
            <w:vMerge/>
            <w:tcBorders>
              <w:top w:val="single" w:sz="12" w:space="0" w:color="AAAAAA"/>
              <w:left w:val="single" w:sz="12" w:space="0" w:color="AAAAAA"/>
              <w:bottom w:val="single" w:sz="12" w:space="0" w:color="AAAAAA"/>
              <w:right w:val="single" w:sz="12" w:space="0" w:color="AAAAAA"/>
            </w:tcBorders>
            <w:vAlign w:val="center"/>
            <w:hideMark/>
          </w:tcPr>
          <w:p w14:paraId="78F06341" w14:textId="77777777" w:rsidR="00C33251" w:rsidRPr="00F43032" w:rsidRDefault="00C33251" w:rsidP="002662BE">
            <w:pPr>
              <w:spacing w:after="0" w:line="276" w:lineRule="auto"/>
              <w:jc w:val="left"/>
              <w:rPr>
                <w:b/>
                <w:bCs/>
                <w:sz w:val="18"/>
                <w:szCs w:val="18"/>
              </w:rPr>
            </w:pPr>
          </w:p>
        </w:tc>
        <w:tc>
          <w:tcPr>
            <w:tcW w:w="1841" w:type="dxa"/>
            <w:tcBorders>
              <w:top w:val="single" w:sz="12" w:space="0" w:color="AAAAAA"/>
              <w:left w:val="single" w:sz="12" w:space="0" w:color="AAAAAA"/>
              <w:bottom w:val="single" w:sz="12" w:space="0" w:color="AAAAAA"/>
              <w:right w:val="single" w:sz="12" w:space="0" w:color="AAAAAA"/>
            </w:tcBorders>
            <w:noWrap/>
            <w:vAlign w:val="center"/>
          </w:tcPr>
          <w:p w14:paraId="391CA1A2" w14:textId="77777777" w:rsidR="00C33251" w:rsidRPr="00F43032" w:rsidRDefault="00C33251" w:rsidP="002662BE">
            <w:pPr>
              <w:spacing w:before="40" w:after="40" w:line="240" w:lineRule="auto"/>
              <w:jc w:val="left"/>
              <w:rPr>
                <w:rFonts w:eastAsia="Times New Roman"/>
                <w:b/>
                <w:bCs/>
                <w:color w:val="auto"/>
                <w:sz w:val="18"/>
                <w:szCs w:val="18"/>
                <w:lang w:eastAsia="pl-PL"/>
              </w:rPr>
            </w:pPr>
            <w:r>
              <w:rPr>
                <w:b/>
                <w:bCs/>
                <w:sz w:val="18"/>
                <w:szCs w:val="18"/>
              </w:rPr>
              <w:t>Sadki</w:t>
            </w:r>
            <w:r w:rsidRPr="00F43032">
              <w:rPr>
                <w:b/>
                <w:bCs/>
                <w:sz w:val="18"/>
                <w:szCs w:val="18"/>
              </w:rPr>
              <w:t xml:space="preserve"> </w:t>
            </w:r>
          </w:p>
        </w:tc>
        <w:tc>
          <w:tcPr>
            <w:tcW w:w="1275" w:type="dxa"/>
            <w:tcBorders>
              <w:top w:val="single" w:sz="12" w:space="0" w:color="AAAAAA"/>
              <w:left w:val="single" w:sz="12" w:space="0" w:color="AAAAAA"/>
              <w:bottom w:val="single" w:sz="12" w:space="0" w:color="AAAAAA"/>
              <w:right w:val="single" w:sz="12" w:space="0" w:color="AAAAAA"/>
            </w:tcBorders>
            <w:vAlign w:val="center"/>
          </w:tcPr>
          <w:p w14:paraId="1A71A8C8"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444</w:t>
            </w:r>
          </w:p>
        </w:tc>
        <w:tc>
          <w:tcPr>
            <w:tcW w:w="1842" w:type="dxa"/>
            <w:tcBorders>
              <w:top w:val="single" w:sz="12" w:space="0" w:color="AAAAAA"/>
              <w:left w:val="single" w:sz="12" w:space="0" w:color="AAAAAA"/>
              <w:bottom w:val="single" w:sz="12" w:space="0" w:color="AAAAAA"/>
              <w:right w:val="single" w:sz="12" w:space="0" w:color="AAAAAA"/>
            </w:tcBorders>
            <w:vAlign w:val="center"/>
          </w:tcPr>
          <w:p w14:paraId="1564CDD6"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61,2</w:t>
            </w:r>
          </w:p>
        </w:tc>
        <w:tc>
          <w:tcPr>
            <w:tcW w:w="1983" w:type="dxa"/>
            <w:tcBorders>
              <w:top w:val="single" w:sz="12" w:space="0" w:color="AAAAAA"/>
              <w:left w:val="single" w:sz="12" w:space="0" w:color="AAAAAA"/>
              <w:bottom w:val="single" w:sz="12" w:space="0" w:color="AAAAAA"/>
              <w:right w:val="single" w:sz="12" w:space="0" w:color="AAAAAA"/>
            </w:tcBorders>
            <w:vAlign w:val="center"/>
          </w:tcPr>
          <w:p w14:paraId="573941AA"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321</w:t>
            </w:r>
          </w:p>
        </w:tc>
        <w:tc>
          <w:tcPr>
            <w:tcW w:w="1842" w:type="dxa"/>
            <w:tcBorders>
              <w:top w:val="single" w:sz="12" w:space="0" w:color="AAAAAA"/>
              <w:left w:val="single" w:sz="12" w:space="0" w:color="AAAAAA"/>
              <w:bottom w:val="single" w:sz="12" w:space="0" w:color="AAAAAA"/>
              <w:right w:val="single" w:sz="12" w:space="0" w:color="AAAAAA"/>
            </w:tcBorders>
            <w:vAlign w:val="center"/>
          </w:tcPr>
          <w:p w14:paraId="4A98F611" w14:textId="77777777" w:rsidR="00C33251" w:rsidRPr="0059583B" w:rsidRDefault="00C33251" w:rsidP="002662BE">
            <w:pPr>
              <w:spacing w:before="40" w:after="0" w:line="240" w:lineRule="auto"/>
              <w:jc w:val="center"/>
              <w:rPr>
                <w:rFonts w:cstheme="minorHAnsi"/>
                <w:sz w:val="18"/>
                <w:szCs w:val="18"/>
              </w:rPr>
            </w:pPr>
            <w:r w:rsidRPr="0059583B">
              <w:rPr>
                <w:rFonts w:cstheme="minorHAnsi"/>
                <w:sz w:val="18"/>
                <w:szCs w:val="18"/>
              </w:rPr>
              <w:t>7,2</w:t>
            </w:r>
          </w:p>
        </w:tc>
      </w:tr>
      <w:tr w:rsidR="00C33251" w:rsidRPr="00F43032" w14:paraId="01E9B3E4" w14:textId="77777777" w:rsidTr="002662BE">
        <w:trPr>
          <w:trHeight w:val="299"/>
        </w:trPr>
        <w:tc>
          <w:tcPr>
            <w:tcW w:w="2253" w:type="dxa"/>
            <w:gridSpan w:val="2"/>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42C59C05" w14:textId="77777777" w:rsidR="00C33251" w:rsidRPr="00F43032" w:rsidRDefault="00C33251" w:rsidP="002662BE">
            <w:pPr>
              <w:spacing w:before="40" w:after="40" w:line="240" w:lineRule="auto"/>
              <w:jc w:val="left"/>
              <w:rPr>
                <w:rFonts w:eastAsia="Times New Roman"/>
                <w:b/>
                <w:bCs/>
                <w:color w:val="auto"/>
                <w:sz w:val="18"/>
                <w:szCs w:val="18"/>
                <w:lang w:eastAsia="pl-PL"/>
              </w:rPr>
            </w:pPr>
            <w:r w:rsidRPr="00F43032">
              <w:rPr>
                <w:rFonts w:eastAsia="Times New Roman"/>
                <w:b/>
                <w:bCs/>
                <w:color w:val="auto"/>
                <w:sz w:val="18"/>
                <w:szCs w:val="18"/>
                <w:lang w:eastAsia="pl-PL"/>
              </w:rPr>
              <w:t>Województwo</w:t>
            </w:r>
          </w:p>
          <w:p w14:paraId="31FF5564" w14:textId="77777777" w:rsidR="00C33251" w:rsidRPr="00F43032" w:rsidRDefault="00C33251" w:rsidP="002662BE">
            <w:pPr>
              <w:spacing w:before="40" w:after="40" w:line="240" w:lineRule="auto"/>
              <w:jc w:val="left"/>
              <w:rPr>
                <w:rFonts w:cs="Calibri"/>
                <w:b/>
                <w:bCs/>
                <w:sz w:val="18"/>
                <w:szCs w:val="18"/>
              </w:rPr>
            </w:pPr>
            <w:r w:rsidRPr="00F43032">
              <w:rPr>
                <w:rFonts w:eastAsia="Times New Roman"/>
                <w:b/>
                <w:bCs/>
                <w:color w:val="auto"/>
                <w:sz w:val="18"/>
                <w:szCs w:val="18"/>
                <w:lang w:eastAsia="pl-PL"/>
              </w:rPr>
              <w:t>kujawsko-pomorskie</w:t>
            </w:r>
          </w:p>
        </w:tc>
        <w:tc>
          <w:tcPr>
            <w:tcW w:w="1275"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2B7BB48C" w14:textId="77777777" w:rsidR="00C33251" w:rsidRPr="00F43032" w:rsidRDefault="00C33251" w:rsidP="002662BE">
            <w:pPr>
              <w:spacing w:after="0" w:line="240" w:lineRule="auto"/>
              <w:jc w:val="center"/>
              <w:rPr>
                <w:rFonts w:cs="Calibri"/>
                <w:color w:val="auto"/>
                <w:sz w:val="18"/>
                <w:szCs w:val="18"/>
              </w:rPr>
            </w:pPr>
            <w:r w:rsidRPr="00F43032">
              <w:rPr>
                <w:rFonts w:cs="Calibri"/>
                <w:sz w:val="18"/>
                <w:szCs w:val="18"/>
              </w:rPr>
              <w:t>209 750</w:t>
            </w:r>
          </w:p>
        </w:tc>
        <w:tc>
          <w:tcPr>
            <w:tcW w:w="184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43CA22D2" w14:textId="77777777" w:rsidR="00C33251" w:rsidRPr="00F43032" w:rsidRDefault="00C33251" w:rsidP="002662BE">
            <w:pPr>
              <w:spacing w:after="0" w:line="240" w:lineRule="auto"/>
              <w:jc w:val="center"/>
              <w:rPr>
                <w:rFonts w:cs="Calibri"/>
                <w:color w:val="auto"/>
                <w:sz w:val="18"/>
                <w:szCs w:val="18"/>
              </w:rPr>
            </w:pPr>
            <w:r w:rsidRPr="00F43032">
              <w:rPr>
                <w:rFonts w:cs="Calibri"/>
                <w:sz w:val="18"/>
                <w:szCs w:val="18"/>
              </w:rPr>
              <w:t>101,7</w:t>
            </w:r>
          </w:p>
        </w:tc>
        <w:tc>
          <w:tcPr>
            <w:tcW w:w="1983"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3CA6A276" w14:textId="77777777" w:rsidR="00C33251" w:rsidRPr="00F43032" w:rsidRDefault="00C33251" w:rsidP="002662BE">
            <w:pPr>
              <w:spacing w:after="0" w:line="240" w:lineRule="auto"/>
              <w:jc w:val="center"/>
              <w:rPr>
                <w:rFonts w:cs="Calibri"/>
                <w:color w:val="auto"/>
                <w:sz w:val="18"/>
                <w:szCs w:val="18"/>
              </w:rPr>
            </w:pPr>
            <w:r w:rsidRPr="00F43032">
              <w:rPr>
                <w:rFonts w:cs="Calibri"/>
                <w:sz w:val="18"/>
                <w:szCs w:val="18"/>
              </w:rPr>
              <w:t>154 623</w:t>
            </w:r>
          </w:p>
        </w:tc>
        <w:tc>
          <w:tcPr>
            <w:tcW w:w="184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5FB37057" w14:textId="77777777" w:rsidR="00C33251" w:rsidRPr="00F43032" w:rsidRDefault="00C33251" w:rsidP="002662BE">
            <w:pPr>
              <w:spacing w:after="0" w:line="240" w:lineRule="auto"/>
              <w:jc w:val="center"/>
              <w:rPr>
                <w:rFonts w:cs="Calibri"/>
                <w:color w:val="auto"/>
                <w:sz w:val="18"/>
                <w:szCs w:val="18"/>
              </w:rPr>
            </w:pPr>
            <w:r w:rsidRPr="00F43032">
              <w:rPr>
                <w:rFonts w:cs="Calibri"/>
                <w:sz w:val="18"/>
                <w:szCs w:val="18"/>
              </w:rPr>
              <w:t>12,5</w:t>
            </w:r>
          </w:p>
        </w:tc>
      </w:tr>
    </w:tbl>
    <w:p w14:paraId="7DA6F616" w14:textId="77777777" w:rsidR="00C33251" w:rsidRDefault="00C33251" w:rsidP="00C33251">
      <w:pPr>
        <w:pStyle w:val="rdoTABEL"/>
      </w:pPr>
      <w:r w:rsidRPr="00F43032">
        <w:t>Źródło: Opracowanie KPBPPiR o. Bydgoszcz na podstawie BDL GUS</w:t>
      </w:r>
    </w:p>
    <w:p w14:paraId="093B960B" w14:textId="77777777" w:rsidR="00C33251" w:rsidRPr="00F43032" w:rsidRDefault="00C33251" w:rsidP="00C33251">
      <w:pPr>
        <w:pStyle w:val="rdoTABEL"/>
        <w:rPr>
          <w:rFonts w:eastAsia="Times New Roman" w:cs="Times New Roman"/>
          <w:b/>
          <w:lang w:eastAsia="pl-PL"/>
        </w:rPr>
      </w:pPr>
    </w:p>
    <w:p w14:paraId="706786AA" w14:textId="4DF7EBB4" w:rsidR="00B16591" w:rsidRDefault="00C33251" w:rsidP="00C33251">
      <w:pPr>
        <w:rPr>
          <w:color w:val="auto"/>
        </w:rPr>
      </w:pPr>
      <w:r w:rsidRPr="00F93FA6">
        <w:t xml:space="preserve">Dla wspierania rozwoju przedsiębiorczości - przyciągania nowych inwestorów, a także tworzenia możliwości rozwoju dla obecnie funkcjonujących podmiotów, które mogłyby rozwijać swoją działalność - istotnym jest tworzenie na danym obszarze terenów inwestycyjnych dedykowanych działalności gospodarczej </w:t>
      </w:r>
      <w:bookmarkStart w:id="14" w:name="_Hlk119921521"/>
      <w:r w:rsidRPr="00F93FA6">
        <w:t xml:space="preserve">oraz funkcjonowanie infrastruktury biznesowej, w tym m.in. inkubatorów przedsiębiorczości, </w:t>
      </w:r>
      <w:r w:rsidRPr="004E0F89">
        <w:t xml:space="preserve">ośrodków wspierających przedsiębiorczość, świadczącej usługi dla biznesu. </w:t>
      </w:r>
      <w:bookmarkStart w:id="15" w:name="_Hlk119921890"/>
      <w:bookmarkEnd w:id="14"/>
      <w:r w:rsidRPr="00C16461">
        <w:rPr>
          <w:color w:val="auto"/>
        </w:rPr>
        <w:t>Obecnie w zakresie infrastruktury biznesowej na obszarze OPPT działa</w:t>
      </w:r>
      <w:r>
        <w:rPr>
          <w:color w:val="auto"/>
        </w:rPr>
        <w:t xml:space="preserve"> </w:t>
      </w:r>
      <w:r w:rsidRPr="00C16461">
        <w:rPr>
          <w:color w:val="auto"/>
        </w:rPr>
        <w:t xml:space="preserve">park przemysłowo-technologiczny – </w:t>
      </w:r>
      <w:r>
        <w:rPr>
          <w:color w:val="auto"/>
        </w:rPr>
        <w:t xml:space="preserve">Nadnotecki </w:t>
      </w:r>
      <w:r w:rsidRPr="00C16461">
        <w:rPr>
          <w:color w:val="auto"/>
        </w:rPr>
        <w:t>Park Przemysłowy w Paterku -  oferujący uzbrojone tereny inwestycyjne oraz wsparcie inwestorów</w:t>
      </w:r>
      <w:r>
        <w:rPr>
          <w:color w:val="auto"/>
        </w:rPr>
        <w:t xml:space="preserve"> i</w:t>
      </w:r>
      <w:r w:rsidRPr="00C16461">
        <w:rPr>
          <w:color w:val="auto"/>
        </w:rPr>
        <w:t xml:space="preserve"> stanowi</w:t>
      </w:r>
      <w:r>
        <w:rPr>
          <w:color w:val="auto"/>
        </w:rPr>
        <w:t xml:space="preserve"> on</w:t>
      </w:r>
      <w:r w:rsidRPr="00C16461">
        <w:rPr>
          <w:color w:val="auto"/>
        </w:rPr>
        <w:t xml:space="preserve"> istotny potencjał rozwojowy obszaru.</w:t>
      </w:r>
      <w:r>
        <w:rPr>
          <w:color w:val="auto"/>
        </w:rPr>
        <w:t xml:space="preserve"> </w:t>
      </w:r>
      <w:r w:rsidRPr="007A53CC">
        <w:t>OPPT</w:t>
      </w:r>
      <w:r w:rsidRPr="005D507B">
        <w:t xml:space="preserve"> Nakła nad Notecią podobnie jak całe województwo kujawsko-pomorskie znajduje się w obszarze działania Pomorskiej Specjalnej Strefy Ekonomicznej.</w:t>
      </w:r>
      <w:r>
        <w:t xml:space="preserve"> </w:t>
      </w:r>
      <w:r w:rsidRPr="004E0F89">
        <w:t>Na obszarze analizowanego OPPT wsparcia lokalnym przedsiębiorcom udzielać może Stowarzyszenie „Partnerstwo dla Krajny i Pałuk</w:t>
      </w:r>
      <w:r>
        <w:t>”</w:t>
      </w:r>
      <w:r w:rsidRPr="004E0F89">
        <w:t>.</w:t>
      </w:r>
      <w:bookmarkEnd w:id="15"/>
    </w:p>
    <w:p w14:paraId="693AA9C1" w14:textId="77777777" w:rsidR="00392F4C" w:rsidRPr="00E35F90" w:rsidRDefault="00392F4C" w:rsidP="00E35F90">
      <w:pPr>
        <w:rPr>
          <w:rFonts w:eastAsia="MS Mincho" w:cstheme="minorHAnsi"/>
          <w:b/>
          <w:iCs/>
          <w:noProof/>
          <w:color w:val="auto"/>
          <w:lang w:eastAsia="pl-PL"/>
        </w:rPr>
      </w:pPr>
    </w:p>
    <w:p w14:paraId="71DF5688" w14:textId="547A9A93" w:rsidR="004A4A26" w:rsidRPr="00C26F3A" w:rsidRDefault="004A4A26" w:rsidP="00CC2929">
      <w:pPr>
        <w:pStyle w:val="2poziom"/>
      </w:pPr>
      <w:bookmarkStart w:id="16" w:name="_Toc165366214"/>
      <w:r>
        <w:t>Bezrobocie rejestrowane</w:t>
      </w:r>
      <w:bookmarkEnd w:id="16"/>
    </w:p>
    <w:p w14:paraId="6B3EC146" w14:textId="77777777" w:rsidR="00C33251" w:rsidRPr="00F9044B" w:rsidRDefault="00C33251" w:rsidP="00C33251">
      <w:r w:rsidRPr="001B0BE7">
        <w:t xml:space="preserve">W 2021 r. na terenie OPPT Nakła nad </w:t>
      </w:r>
      <w:r w:rsidRPr="00F9044B">
        <w:t xml:space="preserve">Notecią było 1 367 zarejestrowanych osób bezrobotnych. Poziom bezrobocia na analizowanym obszarze utrzymuje się powyżej średniej dla regionu - w 2021 r. udział zarejestrowanych osób bezrobotnych w liczbie ludności w wieku produkcyjnym dla tego obszaru wynosił 5,9% wobec </w:t>
      </w:r>
      <w:r>
        <w:t>5,1</w:t>
      </w:r>
      <w:r w:rsidRPr="00F9044B">
        <w:t>% dla województwa.</w:t>
      </w:r>
    </w:p>
    <w:p w14:paraId="61898640" w14:textId="6C14E82E" w:rsidR="00C33251" w:rsidRPr="00C3137C" w:rsidRDefault="00C33251" w:rsidP="00C33251">
      <w:pPr>
        <w:rPr>
          <w:highlight w:val="yellow"/>
        </w:rPr>
      </w:pPr>
      <w:r w:rsidRPr="004B0816">
        <w:t>W strukturze grupy zarejestrowanych osób bezrobotnych na analizowanym OPPT występuje szereg grup wymagających szczególnego wsparcia na rynku pracy</w:t>
      </w:r>
      <w:r w:rsidRPr="004B0816">
        <w:rPr>
          <w:rStyle w:val="Odwoanieprzypisudolnego"/>
        </w:rPr>
        <w:footnoteReference w:id="6"/>
      </w:r>
      <w:r w:rsidRPr="004B0816">
        <w:t xml:space="preserve">. Udział bezrobotnych kobiet w liczbie kobiet w wieku produkcyjnym w 2021 r. dla OPPT kształtował się na poziomie znacznie wyższym niż wartość dla województwa – wynosił 8,5% w porównaniu z </w:t>
      </w:r>
      <w:r>
        <w:t>6,4</w:t>
      </w:r>
      <w:r w:rsidRPr="004B0816">
        <w:t xml:space="preserve">% dla regionu. </w:t>
      </w:r>
      <w:r w:rsidRPr="001215EF">
        <w:t>W grupie osób bezrobotnych 360 osób stanowiły kobiety, które nie podjęły zatrudnienia po urodzeniu dziecka, co obejmowało 26,3% wszystkich bezrobotnych oraz 39,3% bezrobotnych kobiet. Natomiast wskaźnik udziału kobiet, które nie podjęły pracy po urodzeniu dziecka w liczbie kobiet w wieku produkcyjnym przyjmował wartość powyżej średniej dla regionu – 3,3</w:t>
      </w:r>
      <w:r w:rsidRPr="007C7DB0">
        <w:t>%, wobec 2,3% dla województwa. Udział osób długotrwale bezrobotnych</w:t>
      </w:r>
      <w:r w:rsidRPr="007C7DB0">
        <w:rPr>
          <w:rStyle w:val="Odwoanieprzypisudolnego"/>
          <w:color w:val="auto"/>
        </w:rPr>
        <w:footnoteReference w:id="7"/>
      </w:r>
      <w:r w:rsidRPr="007C7DB0">
        <w:t xml:space="preserve"> w liczbie ludności w wieku produkcyjnym dla analizowanego OPPT wynosił </w:t>
      </w:r>
      <w:r>
        <w:t>3</w:t>
      </w:r>
      <w:r w:rsidRPr="007C7DB0">
        <w:t xml:space="preserve">,7%, a dla województwa 2,6%, natomiast osoby długotrwale bezrobotne w całkowitej liczbie osób </w:t>
      </w:r>
      <w:r w:rsidRPr="005E7C2B">
        <w:t>bezrobotnych na OPPT stanowił niecałe 63% (860 osób). Wśród zarejestrowanych osób bezrobotnych przede wszystkim dominowały osoby z wykształceniem zasadniczym zawodowym/branżowym I</w:t>
      </w:r>
      <w:r w:rsidR="002C6A80">
        <w:t> </w:t>
      </w:r>
      <w:r w:rsidRPr="005E7C2B">
        <w:t xml:space="preserve">stopnia – obejmowały aż 33,1% ogółu osób bezrobotnych oraz gimnazjalnym i niższym (31,4% ogółu bezrobotnych). </w:t>
      </w:r>
      <w:r w:rsidRPr="00B061F9">
        <w:t xml:space="preserve">Dodatkowo osoby bez kwalifikacji zawodowych stanowiły aż 36,3% wszystkich osób bezrobotnych (496 osób), a ich udział w liczbie ludności w wieku produkcyjnym był nieznacznie wyższy od średniej dla regionu – 2,1% wobec 1,9% dla województwa. Do grupy osób w szczególnej sytuacji na rynku pracy należą także osoby bezrobotne do 25. roku życia – w 2021 r. ta grupa bezrobotnych na OPPT obejmowała 11,6% wszystkich osób bezrobotnych (158 osób), a udział tej grupy w ogóle </w:t>
      </w:r>
      <w:r w:rsidRPr="00907CB0">
        <w:t>mieszkańców tego obszaru w wieku 18-24 lata był wyższy niż dla regionu i wynosił 5,4%, wobec 4,7% dla województwa. Drugą istotną grupę wiekową stanowią osoby bezrobotne powyżej 50. roku życia, które w 2021 r. obejmowały 23,1% wszystkich zarejestrowanych osób bezrobotnych (316 osób), a udział w grupie wszystkich mieszkańców OPPT w tej grupie wiekowej</w:t>
      </w:r>
      <w:r w:rsidRPr="00907CB0">
        <w:rPr>
          <w:rStyle w:val="Odwoanieprzypisudolnego"/>
          <w:color w:val="auto"/>
        </w:rPr>
        <w:footnoteReference w:id="8"/>
      </w:r>
      <w:r w:rsidRPr="00907CB0">
        <w:t xml:space="preserve"> wynosił 5,3% (dla województwa 4,9%).</w:t>
      </w:r>
    </w:p>
    <w:p w14:paraId="73F02DC6" w14:textId="77777777" w:rsidR="00C33251" w:rsidRDefault="00C33251" w:rsidP="00C33251">
      <w:r w:rsidRPr="00863E57">
        <w:t>Na poziomie poszczególnych gmin wchodzących w skład analizowanego OPPT w 2021 r. udział osób bezrobotnych w liczbie osób w wieku produkcyjnym kształtował się powyżej średniej dla województwa, a wartość tego wskaźnika w obu gminach była zbliżona.</w:t>
      </w:r>
    </w:p>
    <w:p w14:paraId="6018EDAE" w14:textId="77777777" w:rsidR="00C33251" w:rsidRPr="005F3BB3" w:rsidRDefault="00C33251" w:rsidP="00C33251">
      <w:pPr>
        <w:pStyle w:val="TytuMAPiTABEL"/>
        <w:rPr>
          <w:lang w:eastAsia="pl-PL"/>
        </w:rPr>
      </w:pPr>
      <w:r w:rsidRPr="005F3BB3">
        <w:t xml:space="preserve">Tabela. </w:t>
      </w:r>
      <w:r w:rsidRPr="005F3BB3">
        <w:rPr>
          <w:lang w:eastAsia="pl-PL"/>
        </w:rPr>
        <w:t xml:space="preserve">Bezrobocie rejestrowane na terenie OPPT </w:t>
      </w:r>
      <w:r>
        <w:rPr>
          <w:lang w:eastAsia="pl-PL"/>
        </w:rPr>
        <w:t>Nakła nad Notecią</w:t>
      </w:r>
      <w:r w:rsidRPr="005F3BB3">
        <w:rPr>
          <w:lang w:eastAsia="pl-PL"/>
        </w:rPr>
        <w:t xml:space="preserve"> w 2010 r. i 2021 r.</w:t>
      </w:r>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559"/>
        <w:gridCol w:w="709"/>
        <w:gridCol w:w="708"/>
        <w:gridCol w:w="709"/>
        <w:gridCol w:w="709"/>
        <w:gridCol w:w="709"/>
        <w:gridCol w:w="708"/>
        <w:gridCol w:w="709"/>
        <w:gridCol w:w="709"/>
        <w:gridCol w:w="709"/>
        <w:gridCol w:w="708"/>
      </w:tblGrid>
      <w:tr w:rsidR="00C33251" w:rsidRPr="005F3BB3" w14:paraId="77037B70" w14:textId="77777777" w:rsidTr="002662BE">
        <w:trPr>
          <w:trHeight w:val="299"/>
        </w:trPr>
        <w:tc>
          <w:tcPr>
            <w:tcW w:w="1970" w:type="dxa"/>
            <w:gridSpan w:val="2"/>
            <w:vMerge w:val="restart"/>
            <w:shd w:val="clear" w:color="auto" w:fill="10328F"/>
            <w:vAlign w:val="center"/>
          </w:tcPr>
          <w:p w14:paraId="376303A7"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Jednostka</w:t>
            </w:r>
          </w:p>
        </w:tc>
        <w:tc>
          <w:tcPr>
            <w:tcW w:w="2835" w:type="dxa"/>
            <w:gridSpan w:val="4"/>
            <w:shd w:val="clear" w:color="auto" w:fill="10328F"/>
            <w:vAlign w:val="center"/>
          </w:tcPr>
          <w:p w14:paraId="6C8FF688"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Liczba zarejestrowanych osób bezrobotnych (osoby)</w:t>
            </w:r>
          </w:p>
        </w:tc>
        <w:tc>
          <w:tcPr>
            <w:tcW w:w="4252" w:type="dxa"/>
            <w:gridSpan w:val="6"/>
            <w:shd w:val="clear" w:color="auto" w:fill="10328F"/>
            <w:vAlign w:val="center"/>
          </w:tcPr>
          <w:p w14:paraId="69F1A994"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Udział zarejestrowanych osób bezrobotnych w liczbie osób w wieku produkcyjnym (%)</w:t>
            </w:r>
          </w:p>
        </w:tc>
      </w:tr>
      <w:tr w:rsidR="00C33251" w:rsidRPr="005F3BB3" w14:paraId="5A5BA9E5" w14:textId="77777777" w:rsidTr="002662BE">
        <w:trPr>
          <w:trHeight w:val="299"/>
        </w:trPr>
        <w:tc>
          <w:tcPr>
            <w:tcW w:w="1970" w:type="dxa"/>
            <w:gridSpan w:val="2"/>
            <w:vMerge/>
            <w:shd w:val="clear" w:color="auto" w:fill="10328F"/>
          </w:tcPr>
          <w:p w14:paraId="5BA36E5F"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p>
        </w:tc>
        <w:tc>
          <w:tcPr>
            <w:tcW w:w="1417" w:type="dxa"/>
            <w:gridSpan w:val="2"/>
            <w:shd w:val="clear" w:color="auto" w:fill="10328F"/>
            <w:vAlign w:val="center"/>
          </w:tcPr>
          <w:p w14:paraId="27CE27ED"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mężczyźni</w:t>
            </w:r>
          </w:p>
        </w:tc>
        <w:tc>
          <w:tcPr>
            <w:tcW w:w="1418" w:type="dxa"/>
            <w:gridSpan w:val="2"/>
            <w:shd w:val="clear" w:color="auto" w:fill="10328F"/>
            <w:vAlign w:val="center"/>
          </w:tcPr>
          <w:p w14:paraId="2ADE7AC7"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kobiety</w:t>
            </w:r>
          </w:p>
        </w:tc>
        <w:tc>
          <w:tcPr>
            <w:tcW w:w="1417" w:type="dxa"/>
            <w:gridSpan w:val="2"/>
            <w:shd w:val="clear" w:color="auto" w:fill="10328F"/>
            <w:vAlign w:val="center"/>
          </w:tcPr>
          <w:p w14:paraId="3418E94E"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ogółem</w:t>
            </w:r>
          </w:p>
        </w:tc>
        <w:tc>
          <w:tcPr>
            <w:tcW w:w="1418" w:type="dxa"/>
            <w:gridSpan w:val="2"/>
            <w:shd w:val="clear" w:color="auto" w:fill="10328F"/>
            <w:noWrap/>
            <w:vAlign w:val="center"/>
          </w:tcPr>
          <w:p w14:paraId="3ABB13FA"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mężczyźni</w:t>
            </w:r>
          </w:p>
        </w:tc>
        <w:tc>
          <w:tcPr>
            <w:tcW w:w="1417" w:type="dxa"/>
            <w:gridSpan w:val="2"/>
            <w:shd w:val="clear" w:color="auto" w:fill="10328F"/>
            <w:vAlign w:val="center"/>
          </w:tcPr>
          <w:p w14:paraId="35FA31F7"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kobiety</w:t>
            </w:r>
          </w:p>
        </w:tc>
      </w:tr>
      <w:tr w:rsidR="00C33251" w:rsidRPr="005F3BB3" w14:paraId="37470341" w14:textId="77777777" w:rsidTr="002662BE">
        <w:trPr>
          <w:trHeight w:val="299"/>
        </w:trPr>
        <w:tc>
          <w:tcPr>
            <w:tcW w:w="1970" w:type="dxa"/>
            <w:gridSpan w:val="2"/>
            <w:vMerge/>
            <w:shd w:val="clear" w:color="auto" w:fill="10328F"/>
          </w:tcPr>
          <w:p w14:paraId="099195E1"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highlight w:val="darkGray"/>
                <w:lang w:eastAsia="pl-PL"/>
              </w:rPr>
            </w:pPr>
          </w:p>
        </w:tc>
        <w:tc>
          <w:tcPr>
            <w:tcW w:w="709" w:type="dxa"/>
            <w:shd w:val="clear" w:color="auto" w:fill="10328F"/>
            <w:vAlign w:val="center"/>
          </w:tcPr>
          <w:p w14:paraId="312F8A7E"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2010</w:t>
            </w:r>
          </w:p>
        </w:tc>
        <w:tc>
          <w:tcPr>
            <w:tcW w:w="708" w:type="dxa"/>
            <w:shd w:val="clear" w:color="auto" w:fill="10328F"/>
            <w:vAlign w:val="center"/>
          </w:tcPr>
          <w:p w14:paraId="07E0CEA1"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2021</w:t>
            </w:r>
          </w:p>
        </w:tc>
        <w:tc>
          <w:tcPr>
            <w:tcW w:w="709" w:type="dxa"/>
            <w:shd w:val="clear" w:color="auto" w:fill="10328F"/>
            <w:vAlign w:val="center"/>
          </w:tcPr>
          <w:p w14:paraId="5663BB92"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2010</w:t>
            </w:r>
          </w:p>
        </w:tc>
        <w:tc>
          <w:tcPr>
            <w:tcW w:w="709" w:type="dxa"/>
            <w:shd w:val="clear" w:color="auto" w:fill="10328F"/>
            <w:noWrap/>
            <w:vAlign w:val="center"/>
            <w:hideMark/>
          </w:tcPr>
          <w:p w14:paraId="4B1FBC03"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2021</w:t>
            </w:r>
          </w:p>
        </w:tc>
        <w:tc>
          <w:tcPr>
            <w:tcW w:w="709" w:type="dxa"/>
            <w:shd w:val="clear" w:color="auto" w:fill="10328F"/>
            <w:vAlign w:val="center"/>
          </w:tcPr>
          <w:p w14:paraId="1B7C8F1E"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2010</w:t>
            </w:r>
          </w:p>
        </w:tc>
        <w:tc>
          <w:tcPr>
            <w:tcW w:w="708" w:type="dxa"/>
            <w:shd w:val="clear" w:color="auto" w:fill="10328F"/>
            <w:vAlign w:val="center"/>
          </w:tcPr>
          <w:p w14:paraId="148B2514"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2021</w:t>
            </w:r>
          </w:p>
        </w:tc>
        <w:tc>
          <w:tcPr>
            <w:tcW w:w="709" w:type="dxa"/>
            <w:shd w:val="clear" w:color="auto" w:fill="10328F"/>
            <w:vAlign w:val="center"/>
          </w:tcPr>
          <w:p w14:paraId="391A2611"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2010</w:t>
            </w:r>
          </w:p>
        </w:tc>
        <w:tc>
          <w:tcPr>
            <w:tcW w:w="709" w:type="dxa"/>
            <w:shd w:val="clear" w:color="auto" w:fill="10328F"/>
            <w:noWrap/>
            <w:vAlign w:val="center"/>
            <w:hideMark/>
          </w:tcPr>
          <w:p w14:paraId="3B331DB0"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2021</w:t>
            </w:r>
          </w:p>
        </w:tc>
        <w:tc>
          <w:tcPr>
            <w:tcW w:w="709" w:type="dxa"/>
            <w:shd w:val="clear" w:color="auto" w:fill="10328F"/>
            <w:noWrap/>
            <w:vAlign w:val="center"/>
            <w:hideMark/>
          </w:tcPr>
          <w:p w14:paraId="3306B5AA"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2010</w:t>
            </w:r>
          </w:p>
        </w:tc>
        <w:tc>
          <w:tcPr>
            <w:tcW w:w="708" w:type="dxa"/>
            <w:shd w:val="clear" w:color="auto" w:fill="10328F"/>
            <w:noWrap/>
            <w:vAlign w:val="center"/>
            <w:hideMark/>
          </w:tcPr>
          <w:p w14:paraId="23741499" w14:textId="77777777" w:rsidR="00C33251" w:rsidRPr="005F3BB3" w:rsidRDefault="00C33251" w:rsidP="002662BE">
            <w:pPr>
              <w:spacing w:before="40" w:after="40" w:line="240" w:lineRule="auto"/>
              <w:jc w:val="center"/>
              <w:rPr>
                <w:rFonts w:eastAsia="Times New Roman" w:cstheme="minorHAnsi"/>
                <w:b/>
                <w:color w:val="FFFFFF" w:themeColor="background1"/>
                <w:sz w:val="18"/>
                <w:szCs w:val="18"/>
                <w:lang w:eastAsia="pl-PL"/>
              </w:rPr>
            </w:pPr>
            <w:r w:rsidRPr="005F3BB3">
              <w:rPr>
                <w:rFonts w:eastAsia="Times New Roman" w:cstheme="minorHAnsi"/>
                <w:b/>
                <w:color w:val="FFFFFF" w:themeColor="background1"/>
                <w:sz w:val="18"/>
                <w:szCs w:val="18"/>
                <w:lang w:eastAsia="pl-PL"/>
              </w:rPr>
              <w:t>2021</w:t>
            </w:r>
          </w:p>
        </w:tc>
      </w:tr>
      <w:tr w:rsidR="00C33251" w:rsidRPr="005F3BB3" w14:paraId="5959580F" w14:textId="77777777" w:rsidTr="002C6A80">
        <w:trPr>
          <w:trHeight w:val="454"/>
        </w:trPr>
        <w:tc>
          <w:tcPr>
            <w:tcW w:w="1970" w:type="dxa"/>
            <w:gridSpan w:val="2"/>
            <w:shd w:val="clear" w:color="auto" w:fill="auto"/>
            <w:vAlign w:val="center"/>
          </w:tcPr>
          <w:p w14:paraId="3A54AE01" w14:textId="77777777" w:rsidR="00C33251" w:rsidRPr="005F3BB3" w:rsidRDefault="00C33251" w:rsidP="002662BE">
            <w:pPr>
              <w:spacing w:after="0" w:line="240" w:lineRule="auto"/>
              <w:jc w:val="left"/>
              <w:rPr>
                <w:rFonts w:cstheme="minorHAnsi"/>
                <w:b/>
                <w:bCs/>
                <w:sz w:val="18"/>
                <w:szCs w:val="18"/>
              </w:rPr>
            </w:pPr>
            <w:r w:rsidRPr="005F3BB3">
              <w:rPr>
                <w:rFonts w:cstheme="minorHAnsi"/>
                <w:b/>
                <w:bCs/>
                <w:sz w:val="18"/>
                <w:szCs w:val="18"/>
              </w:rPr>
              <w:t xml:space="preserve">OPPT </w:t>
            </w:r>
            <w:r>
              <w:rPr>
                <w:rFonts w:cstheme="minorHAnsi"/>
                <w:b/>
                <w:bCs/>
                <w:sz w:val="18"/>
                <w:szCs w:val="18"/>
              </w:rPr>
              <w:t>Nakła nad Notecią</w:t>
            </w:r>
          </w:p>
        </w:tc>
        <w:tc>
          <w:tcPr>
            <w:tcW w:w="709" w:type="dxa"/>
            <w:shd w:val="clear" w:color="auto" w:fill="auto"/>
            <w:vAlign w:val="center"/>
          </w:tcPr>
          <w:p w14:paraId="5DA42A96" w14:textId="77777777" w:rsidR="00C33251" w:rsidRPr="00035C83" w:rsidRDefault="00C33251" w:rsidP="002662BE">
            <w:pPr>
              <w:spacing w:after="0" w:line="240" w:lineRule="auto"/>
              <w:jc w:val="center"/>
              <w:rPr>
                <w:rFonts w:eastAsia="Times New Roman" w:cstheme="minorHAnsi"/>
                <w:color w:val="000000"/>
                <w:sz w:val="18"/>
                <w:szCs w:val="18"/>
              </w:rPr>
            </w:pPr>
            <w:r w:rsidRPr="00035C83">
              <w:rPr>
                <w:rFonts w:cstheme="minorHAnsi"/>
                <w:color w:val="000000"/>
                <w:sz w:val="18"/>
                <w:szCs w:val="18"/>
              </w:rPr>
              <w:t>1</w:t>
            </w:r>
            <w:r>
              <w:rPr>
                <w:rFonts w:cstheme="minorHAnsi"/>
                <w:color w:val="000000"/>
                <w:sz w:val="18"/>
                <w:szCs w:val="18"/>
              </w:rPr>
              <w:t> </w:t>
            </w:r>
            <w:r w:rsidRPr="00035C83">
              <w:rPr>
                <w:rFonts w:cstheme="minorHAnsi"/>
                <w:color w:val="000000"/>
                <w:sz w:val="18"/>
                <w:szCs w:val="18"/>
              </w:rPr>
              <w:t>029</w:t>
            </w:r>
          </w:p>
        </w:tc>
        <w:tc>
          <w:tcPr>
            <w:tcW w:w="708" w:type="dxa"/>
            <w:shd w:val="clear" w:color="auto" w:fill="auto"/>
            <w:vAlign w:val="center"/>
          </w:tcPr>
          <w:p w14:paraId="7E02AE9B" w14:textId="77777777" w:rsidR="00C33251" w:rsidRPr="00035C83" w:rsidRDefault="00C33251" w:rsidP="002662BE">
            <w:pPr>
              <w:spacing w:after="0" w:line="240" w:lineRule="auto"/>
              <w:jc w:val="center"/>
              <w:rPr>
                <w:rFonts w:eastAsia="Times New Roman" w:cstheme="minorHAnsi"/>
                <w:color w:val="000000"/>
                <w:sz w:val="18"/>
                <w:szCs w:val="18"/>
              </w:rPr>
            </w:pPr>
            <w:r w:rsidRPr="00035C83">
              <w:rPr>
                <w:rFonts w:cstheme="minorHAnsi"/>
                <w:color w:val="000000"/>
                <w:sz w:val="18"/>
                <w:szCs w:val="18"/>
              </w:rPr>
              <w:t>451</w:t>
            </w:r>
          </w:p>
        </w:tc>
        <w:tc>
          <w:tcPr>
            <w:tcW w:w="709" w:type="dxa"/>
            <w:shd w:val="clear" w:color="auto" w:fill="auto"/>
            <w:vAlign w:val="center"/>
          </w:tcPr>
          <w:p w14:paraId="47F162A6" w14:textId="77777777" w:rsidR="00C33251" w:rsidRPr="00035C83" w:rsidRDefault="00C33251" w:rsidP="002662BE">
            <w:pPr>
              <w:spacing w:after="0" w:line="240" w:lineRule="auto"/>
              <w:jc w:val="center"/>
              <w:rPr>
                <w:rFonts w:eastAsia="Times New Roman" w:cstheme="minorHAnsi"/>
                <w:color w:val="000000"/>
                <w:sz w:val="18"/>
                <w:szCs w:val="18"/>
              </w:rPr>
            </w:pPr>
            <w:r w:rsidRPr="00035C83">
              <w:rPr>
                <w:rFonts w:cstheme="minorHAnsi"/>
                <w:color w:val="000000"/>
                <w:sz w:val="18"/>
                <w:szCs w:val="18"/>
              </w:rPr>
              <w:t>1</w:t>
            </w:r>
            <w:r>
              <w:rPr>
                <w:rFonts w:cstheme="minorHAnsi"/>
                <w:color w:val="000000"/>
                <w:sz w:val="18"/>
                <w:szCs w:val="18"/>
              </w:rPr>
              <w:t> </w:t>
            </w:r>
            <w:r w:rsidRPr="00035C83">
              <w:rPr>
                <w:rFonts w:cstheme="minorHAnsi"/>
                <w:color w:val="000000"/>
                <w:sz w:val="18"/>
                <w:szCs w:val="18"/>
              </w:rPr>
              <w:t>129</w:t>
            </w:r>
          </w:p>
        </w:tc>
        <w:tc>
          <w:tcPr>
            <w:tcW w:w="709" w:type="dxa"/>
            <w:shd w:val="clear" w:color="auto" w:fill="auto"/>
            <w:noWrap/>
            <w:vAlign w:val="center"/>
          </w:tcPr>
          <w:p w14:paraId="12625B57" w14:textId="77777777" w:rsidR="00C33251" w:rsidRPr="00035C83" w:rsidRDefault="00C33251" w:rsidP="002662BE">
            <w:pPr>
              <w:spacing w:after="0" w:line="240" w:lineRule="auto"/>
              <w:jc w:val="center"/>
              <w:rPr>
                <w:rFonts w:eastAsia="Times New Roman" w:cstheme="minorHAnsi"/>
                <w:color w:val="000000"/>
                <w:sz w:val="18"/>
                <w:szCs w:val="18"/>
              </w:rPr>
            </w:pPr>
            <w:r w:rsidRPr="00035C83">
              <w:rPr>
                <w:rFonts w:cstheme="minorHAnsi"/>
                <w:color w:val="000000"/>
                <w:sz w:val="18"/>
                <w:szCs w:val="18"/>
              </w:rPr>
              <w:t>916</w:t>
            </w:r>
          </w:p>
        </w:tc>
        <w:tc>
          <w:tcPr>
            <w:tcW w:w="709" w:type="dxa"/>
            <w:shd w:val="clear" w:color="auto" w:fill="auto"/>
            <w:vAlign w:val="center"/>
          </w:tcPr>
          <w:p w14:paraId="6256D4B2" w14:textId="77777777" w:rsidR="00C33251" w:rsidRPr="00035C83" w:rsidRDefault="00C33251" w:rsidP="002662BE">
            <w:pPr>
              <w:spacing w:after="0" w:line="240" w:lineRule="auto"/>
              <w:jc w:val="center"/>
              <w:rPr>
                <w:rFonts w:cstheme="minorHAnsi"/>
                <w:color w:val="auto"/>
                <w:sz w:val="18"/>
                <w:szCs w:val="18"/>
              </w:rPr>
            </w:pPr>
            <w:r w:rsidRPr="00035C83">
              <w:rPr>
                <w:rFonts w:cstheme="minorHAnsi"/>
                <w:color w:val="auto"/>
                <w:sz w:val="18"/>
                <w:szCs w:val="18"/>
              </w:rPr>
              <w:t>10,7</w:t>
            </w:r>
          </w:p>
        </w:tc>
        <w:tc>
          <w:tcPr>
            <w:tcW w:w="708" w:type="dxa"/>
            <w:shd w:val="clear" w:color="auto" w:fill="auto"/>
            <w:vAlign w:val="center"/>
          </w:tcPr>
          <w:p w14:paraId="382AA46E"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eastAsia="Times New Roman" w:cstheme="minorHAnsi"/>
                <w:color w:val="000000"/>
                <w:sz w:val="18"/>
                <w:szCs w:val="18"/>
                <w:lang w:eastAsia="pl-PL"/>
              </w:rPr>
              <w:t>5,9</w:t>
            </w:r>
          </w:p>
        </w:tc>
        <w:tc>
          <w:tcPr>
            <w:tcW w:w="709" w:type="dxa"/>
            <w:shd w:val="clear" w:color="auto" w:fill="auto"/>
            <w:vAlign w:val="center"/>
          </w:tcPr>
          <w:p w14:paraId="56F2DBCA"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eastAsia="Times New Roman" w:cstheme="minorHAnsi"/>
                <w:color w:val="000000"/>
                <w:sz w:val="18"/>
                <w:szCs w:val="18"/>
                <w:lang w:eastAsia="pl-PL"/>
              </w:rPr>
              <w:t>9,5</w:t>
            </w:r>
          </w:p>
        </w:tc>
        <w:tc>
          <w:tcPr>
            <w:tcW w:w="709" w:type="dxa"/>
            <w:shd w:val="clear" w:color="auto" w:fill="auto"/>
            <w:noWrap/>
            <w:vAlign w:val="center"/>
          </w:tcPr>
          <w:p w14:paraId="3DE6A754"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eastAsia="Times New Roman" w:cstheme="minorHAnsi"/>
                <w:color w:val="000000"/>
                <w:sz w:val="18"/>
                <w:szCs w:val="18"/>
                <w:lang w:eastAsia="pl-PL"/>
              </w:rPr>
              <w:t>3,7</w:t>
            </w:r>
          </w:p>
        </w:tc>
        <w:tc>
          <w:tcPr>
            <w:tcW w:w="709" w:type="dxa"/>
            <w:shd w:val="clear" w:color="auto" w:fill="auto"/>
            <w:noWrap/>
            <w:vAlign w:val="center"/>
          </w:tcPr>
          <w:p w14:paraId="54AE1E47"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eastAsia="Times New Roman" w:cstheme="minorHAnsi"/>
                <w:color w:val="000000"/>
                <w:sz w:val="18"/>
                <w:szCs w:val="18"/>
                <w:lang w:eastAsia="pl-PL"/>
              </w:rPr>
              <w:t>12,0</w:t>
            </w:r>
          </w:p>
        </w:tc>
        <w:tc>
          <w:tcPr>
            <w:tcW w:w="708" w:type="dxa"/>
            <w:shd w:val="clear" w:color="auto" w:fill="auto"/>
            <w:noWrap/>
            <w:vAlign w:val="center"/>
          </w:tcPr>
          <w:p w14:paraId="36CC5EB0"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eastAsia="Times New Roman" w:cstheme="minorHAnsi"/>
                <w:color w:val="000000"/>
                <w:sz w:val="18"/>
                <w:szCs w:val="18"/>
                <w:lang w:eastAsia="pl-PL"/>
              </w:rPr>
              <w:t>8,5</w:t>
            </w:r>
          </w:p>
        </w:tc>
      </w:tr>
      <w:tr w:rsidR="00C33251" w:rsidRPr="005F3BB3" w14:paraId="2BC78495" w14:textId="77777777" w:rsidTr="002C6A80">
        <w:trPr>
          <w:trHeight w:val="454"/>
        </w:trPr>
        <w:tc>
          <w:tcPr>
            <w:tcW w:w="411" w:type="dxa"/>
            <w:vMerge w:val="restart"/>
            <w:shd w:val="clear" w:color="auto" w:fill="F2F2F2" w:themeFill="background1" w:themeFillShade="F2"/>
            <w:textDirection w:val="btLr"/>
            <w:vAlign w:val="center"/>
          </w:tcPr>
          <w:p w14:paraId="53941449" w14:textId="77777777" w:rsidR="00C33251" w:rsidRPr="005F3BB3" w:rsidRDefault="00C33251" w:rsidP="002662BE">
            <w:pPr>
              <w:spacing w:after="0" w:line="240" w:lineRule="auto"/>
              <w:ind w:left="113" w:right="113"/>
              <w:jc w:val="center"/>
              <w:rPr>
                <w:rFonts w:cstheme="minorHAnsi"/>
                <w:b/>
                <w:bCs/>
                <w:sz w:val="18"/>
                <w:szCs w:val="18"/>
              </w:rPr>
            </w:pPr>
            <w:r w:rsidRPr="005F3BB3">
              <w:rPr>
                <w:rFonts w:cstheme="minorHAnsi"/>
                <w:b/>
                <w:bCs/>
                <w:sz w:val="18"/>
                <w:szCs w:val="18"/>
              </w:rPr>
              <w:t>Gminy</w:t>
            </w:r>
          </w:p>
        </w:tc>
        <w:tc>
          <w:tcPr>
            <w:tcW w:w="1559" w:type="dxa"/>
            <w:shd w:val="clear" w:color="auto" w:fill="F2F2F2" w:themeFill="background1" w:themeFillShade="F2"/>
            <w:noWrap/>
            <w:vAlign w:val="center"/>
          </w:tcPr>
          <w:p w14:paraId="72DB1061" w14:textId="77777777" w:rsidR="00C33251" w:rsidRPr="005F3BB3" w:rsidRDefault="00C33251" w:rsidP="002662BE">
            <w:pPr>
              <w:spacing w:after="0" w:line="240" w:lineRule="auto"/>
              <w:jc w:val="left"/>
              <w:rPr>
                <w:rFonts w:eastAsia="Times New Roman" w:cstheme="minorHAnsi"/>
                <w:b/>
                <w:bCs/>
                <w:color w:val="auto"/>
                <w:sz w:val="18"/>
                <w:szCs w:val="18"/>
                <w:lang w:eastAsia="pl-PL"/>
              </w:rPr>
            </w:pPr>
            <w:r>
              <w:rPr>
                <w:rFonts w:cstheme="minorHAnsi"/>
                <w:b/>
                <w:bCs/>
                <w:color w:val="000000"/>
                <w:sz w:val="18"/>
                <w:szCs w:val="18"/>
              </w:rPr>
              <w:t>Nakło nad Notecią</w:t>
            </w:r>
          </w:p>
        </w:tc>
        <w:tc>
          <w:tcPr>
            <w:tcW w:w="709" w:type="dxa"/>
            <w:shd w:val="clear" w:color="auto" w:fill="F2F2F2" w:themeFill="background1" w:themeFillShade="F2"/>
            <w:vAlign w:val="center"/>
          </w:tcPr>
          <w:p w14:paraId="59104D9A"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217</w:t>
            </w:r>
          </w:p>
        </w:tc>
        <w:tc>
          <w:tcPr>
            <w:tcW w:w="708" w:type="dxa"/>
            <w:shd w:val="clear" w:color="auto" w:fill="F2F2F2" w:themeFill="background1" w:themeFillShade="F2"/>
            <w:vAlign w:val="center"/>
          </w:tcPr>
          <w:p w14:paraId="617DEA3B"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365</w:t>
            </w:r>
          </w:p>
        </w:tc>
        <w:tc>
          <w:tcPr>
            <w:tcW w:w="709" w:type="dxa"/>
            <w:shd w:val="clear" w:color="auto" w:fill="F2F2F2"/>
            <w:vAlign w:val="center"/>
          </w:tcPr>
          <w:p w14:paraId="368FB8BE"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274</w:t>
            </w:r>
          </w:p>
        </w:tc>
        <w:tc>
          <w:tcPr>
            <w:tcW w:w="709" w:type="dxa"/>
            <w:shd w:val="clear" w:color="auto" w:fill="F2F2F2" w:themeFill="background1" w:themeFillShade="F2"/>
            <w:noWrap/>
            <w:vAlign w:val="center"/>
          </w:tcPr>
          <w:p w14:paraId="42AF2CA9"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735</w:t>
            </w:r>
          </w:p>
        </w:tc>
        <w:tc>
          <w:tcPr>
            <w:tcW w:w="709" w:type="dxa"/>
            <w:shd w:val="clear" w:color="auto" w:fill="F2F2F2" w:themeFill="background1" w:themeFillShade="F2"/>
            <w:vAlign w:val="center"/>
          </w:tcPr>
          <w:p w14:paraId="55512EDA"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10,5</w:t>
            </w:r>
          </w:p>
        </w:tc>
        <w:tc>
          <w:tcPr>
            <w:tcW w:w="708" w:type="dxa"/>
            <w:shd w:val="clear" w:color="auto" w:fill="F2F2F2" w:themeFill="background1" w:themeFillShade="F2"/>
            <w:vAlign w:val="center"/>
          </w:tcPr>
          <w:p w14:paraId="267F4AC5"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5,9</w:t>
            </w:r>
          </w:p>
        </w:tc>
        <w:tc>
          <w:tcPr>
            <w:tcW w:w="709" w:type="dxa"/>
            <w:shd w:val="clear" w:color="auto" w:fill="F2F2F2" w:themeFill="background1" w:themeFillShade="F2"/>
            <w:vAlign w:val="center"/>
          </w:tcPr>
          <w:p w14:paraId="7C643EC8"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8,6</w:t>
            </w:r>
          </w:p>
        </w:tc>
        <w:tc>
          <w:tcPr>
            <w:tcW w:w="709" w:type="dxa"/>
            <w:shd w:val="clear" w:color="auto" w:fill="F2F2F2" w:themeFill="background1" w:themeFillShade="F2"/>
            <w:noWrap/>
            <w:vAlign w:val="center"/>
          </w:tcPr>
          <w:p w14:paraId="2CC968FB"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3,7</w:t>
            </w:r>
          </w:p>
        </w:tc>
        <w:tc>
          <w:tcPr>
            <w:tcW w:w="709" w:type="dxa"/>
            <w:shd w:val="clear" w:color="auto" w:fill="F2F2F2" w:themeFill="background1" w:themeFillShade="F2"/>
            <w:noWrap/>
            <w:vAlign w:val="center"/>
          </w:tcPr>
          <w:p w14:paraId="45CD356F"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12,8</w:t>
            </w:r>
          </w:p>
        </w:tc>
        <w:tc>
          <w:tcPr>
            <w:tcW w:w="708" w:type="dxa"/>
            <w:shd w:val="clear" w:color="auto" w:fill="F2F2F2" w:themeFill="background1" w:themeFillShade="F2"/>
            <w:noWrap/>
            <w:vAlign w:val="center"/>
          </w:tcPr>
          <w:p w14:paraId="6C87AB67"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8,4</w:t>
            </w:r>
          </w:p>
        </w:tc>
      </w:tr>
      <w:tr w:rsidR="00C33251" w:rsidRPr="005F3BB3" w14:paraId="062BA651" w14:textId="77777777" w:rsidTr="002662BE">
        <w:trPr>
          <w:trHeight w:val="437"/>
        </w:trPr>
        <w:tc>
          <w:tcPr>
            <w:tcW w:w="411" w:type="dxa"/>
            <w:vMerge/>
            <w:vAlign w:val="center"/>
          </w:tcPr>
          <w:p w14:paraId="20360CD7" w14:textId="77777777" w:rsidR="00C33251" w:rsidRPr="005F3BB3" w:rsidRDefault="00C33251" w:rsidP="002662BE">
            <w:pPr>
              <w:spacing w:after="0" w:line="240" w:lineRule="auto"/>
              <w:jc w:val="right"/>
              <w:rPr>
                <w:rFonts w:cstheme="minorHAnsi"/>
                <w:b/>
                <w:bCs/>
                <w:sz w:val="18"/>
                <w:szCs w:val="18"/>
              </w:rPr>
            </w:pPr>
          </w:p>
        </w:tc>
        <w:tc>
          <w:tcPr>
            <w:tcW w:w="1559" w:type="dxa"/>
            <w:shd w:val="clear" w:color="auto" w:fill="auto"/>
            <w:noWrap/>
            <w:vAlign w:val="center"/>
          </w:tcPr>
          <w:p w14:paraId="54975D3C" w14:textId="77777777" w:rsidR="00C33251" w:rsidRPr="005F3BB3" w:rsidRDefault="00C33251" w:rsidP="002662BE">
            <w:pPr>
              <w:spacing w:after="0" w:line="240" w:lineRule="auto"/>
              <w:jc w:val="left"/>
              <w:rPr>
                <w:rFonts w:eastAsia="Times New Roman" w:cstheme="minorHAnsi"/>
                <w:b/>
                <w:bCs/>
                <w:color w:val="auto"/>
                <w:sz w:val="18"/>
                <w:szCs w:val="18"/>
                <w:lang w:eastAsia="pl-PL"/>
              </w:rPr>
            </w:pPr>
            <w:r>
              <w:rPr>
                <w:rFonts w:eastAsia="Times New Roman" w:cstheme="minorHAnsi"/>
                <w:b/>
                <w:bCs/>
                <w:color w:val="auto"/>
                <w:sz w:val="18"/>
                <w:szCs w:val="18"/>
                <w:lang w:eastAsia="pl-PL"/>
              </w:rPr>
              <w:t>Sadki</w:t>
            </w:r>
          </w:p>
        </w:tc>
        <w:tc>
          <w:tcPr>
            <w:tcW w:w="709" w:type="dxa"/>
            <w:vAlign w:val="center"/>
          </w:tcPr>
          <w:p w14:paraId="4DE0AB6D"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812</w:t>
            </w:r>
          </w:p>
        </w:tc>
        <w:tc>
          <w:tcPr>
            <w:tcW w:w="708" w:type="dxa"/>
            <w:vAlign w:val="center"/>
          </w:tcPr>
          <w:p w14:paraId="3F1D4C44"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86</w:t>
            </w:r>
          </w:p>
        </w:tc>
        <w:tc>
          <w:tcPr>
            <w:tcW w:w="709" w:type="dxa"/>
            <w:vAlign w:val="center"/>
          </w:tcPr>
          <w:p w14:paraId="6203941C"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855</w:t>
            </w:r>
          </w:p>
        </w:tc>
        <w:tc>
          <w:tcPr>
            <w:tcW w:w="709" w:type="dxa"/>
            <w:shd w:val="clear" w:color="auto" w:fill="auto"/>
            <w:noWrap/>
            <w:vAlign w:val="center"/>
          </w:tcPr>
          <w:p w14:paraId="3E55D3FC"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181</w:t>
            </w:r>
          </w:p>
        </w:tc>
        <w:tc>
          <w:tcPr>
            <w:tcW w:w="709" w:type="dxa"/>
            <w:vAlign w:val="center"/>
          </w:tcPr>
          <w:p w14:paraId="7DB22DE7"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10,7</w:t>
            </w:r>
          </w:p>
        </w:tc>
        <w:tc>
          <w:tcPr>
            <w:tcW w:w="708" w:type="dxa"/>
            <w:vAlign w:val="center"/>
          </w:tcPr>
          <w:p w14:paraId="3798026F"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6,0</w:t>
            </w:r>
          </w:p>
        </w:tc>
        <w:tc>
          <w:tcPr>
            <w:tcW w:w="709" w:type="dxa"/>
            <w:vAlign w:val="center"/>
          </w:tcPr>
          <w:p w14:paraId="5DA23E8E"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9,8</w:t>
            </w:r>
          </w:p>
        </w:tc>
        <w:tc>
          <w:tcPr>
            <w:tcW w:w="709" w:type="dxa"/>
            <w:shd w:val="clear" w:color="auto" w:fill="auto"/>
            <w:noWrap/>
            <w:vAlign w:val="center"/>
          </w:tcPr>
          <w:p w14:paraId="3446AC72"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3,6</w:t>
            </w:r>
          </w:p>
        </w:tc>
        <w:tc>
          <w:tcPr>
            <w:tcW w:w="709" w:type="dxa"/>
            <w:shd w:val="clear" w:color="auto" w:fill="auto"/>
            <w:noWrap/>
            <w:vAlign w:val="center"/>
          </w:tcPr>
          <w:p w14:paraId="1652699C"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11,7</w:t>
            </w:r>
          </w:p>
        </w:tc>
        <w:tc>
          <w:tcPr>
            <w:tcW w:w="708" w:type="dxa"/>
            <w:shd w:val="clear" w:color="auto" w:fill="auto"/>
            <w:noWrap/>
            <w:vAlign w:val="center"/>
          </w:tcPr>
          <w:p w14:paraId="72AA3121" w14:textId="77777777" w:rsidR="00C33251" w:rsidRPr="00035C83" w:rsidRDefault="00C33251" w:rsidP="002662BE">
            <w:pPr>
              <w:spacing w:after="0" w:line="240" w:lineRule="auto"/>
              <w:jc w:val="center"/>
              <w:rPr>
                <w:rFonts w:eastAsia="Times New Roman" w:cstheme="minorHAnsi"/>
                <w:color w:val="000000"/>
                <w:sz w:val="18"/>
                <w:szCs w:val="18"/>
                <w:lang w:eastAsia="pl-PL"/>
              </w:rPr>
            </w:pPr>
            <w:r w:rsidRPr="00035C83">
              <w:rPr>
                <w:rFonts w:cstheme="minorHAnsi"/>
                <w:color w:val="000000"/>
                <w:sz w:val="18"/>
                <w:szCs w:val="18"/>
              </w:rPr>
              <w:t>8,9</w:t>
            </w:r>
          </w:p>
        </w:tc>
      </w:tr>
      <w:tr w:rsidR="00C33251" w:rsidRPr="005F3BB3" w14:paraId="06958A32" w14:textId="77777777" w:rsidTr="002662BE">
        <w:trPr>
          <w:trHeight w:val="299"/>
        </w:trPr>
        <w:tc>
          <w:tcPr>
            <w:tcW w:w="1970" w:type="dxa"/>
            <w:gridSpan w:val="2"/>
            <w:shd w:val="clear" w:color="auto" w:fill="F2F2F2" w:themeFill="background1" w:themeFillShade="F2"/>
            <w:vAlign w:val="center"/>
          </w:tcPr>
          <w:p w14:paraId="5398377C" w14:textId="77777777" w:rsidR="00C33251" w:rsidRPr="005F3BB3" w:rsidRDefault="00C33251" w:rsidP="002662BE">
            <w:pPr>
              <w:spacing w:after="0" w:line="240" w:lineRule="auto"/>
              <w:jc w:val="left"/>
              <w:rPr>
                <w:rFonts w:eastAsia="Times New Roman" w:cstheme="minorHAnsi"/>
                <w:b/>
                <w:bCs/>
                <w:color w:val="auto"/>
                <w:sz w:val="18"/>
                <w:szCs w:val="18"/>
                <w:lang w:eastAsia="pl-PL"/>
              </w:rPr>
            </w:pPr>
            <w:r w:rsidRPr="005F3BB3">
              <w:rPr>
                <w:rFonts w:eastAsia="Times New Roman" w:cstheme="minorHAnsi"/>
                <w:b/>
                <w:bCs/>
                <w:color w:val="auto"/>
                <w:sz w:val="18"/>
                <w:szCs w:val="18"/>
                <w:lang w:eastAsia="pl-PL"/>
              </w:rPr>
              <w:t>Województwo</w:t>
            </w:r>
          </w:p>
          <w:p w14:paraId="11956385" w14:textId="77777777" w:rsidR="00C33251" w:rsidRPr="005F3BB3" w:rsidRDefault="00C33251" w:rsidP="002662BE">
            <w:pPr>
              <w:spacing w:after="0" w:line="240" w:lineRule="auto"/>
              <w:jc w:val="left"/>
              <w:rPr>
                <w:rFonts w:cstheme="minorHAnsi"/>
                <w:b/>
                <w:bCs/>
                <w:sz w:val="18"/>
                <w:szCs w:val="18"/>
              </w:rPr>
            </w:pPr>
            <w:r w:rsidRPr="005F3BB3">
              <w:rPr>
                <w:rFonts w:eastAsia="Times New Roman" w:cstheme="minorHAnsi"/>
                <w:b/>
                <w:bCs/>
                <w:color w:val="auto"/>
                <w:sz w:val="18"/>
                <w:szCs w:val="18"/>
                <w:lang w:eastAsia="pl-PL"/>
              </w:rPr>
              <w:t>kujawsko-pomorskie</w:t>
            </w:r>
          </w:p>
        </w:tc>
        <w:tc>
          <w:tcPr>
            <w:tcW w:w="709" w:type="dxa"/>
            <w:shd w:val="clear" w:color="auto" w:fill="F2F2F2" w:themeFill="background1" w:themeFillShade="F2"/>
            <w:vAlign w:val="center"/>
          </w:tcPr>
          <w:p w14:paraId="2B17A622"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61 861</w:t>
            </w:r>
          </w:p>
        </w:tc>
        <w:tc>
          <w:tcPr>
            <w:tcW w:w="708" w:type="dxa"/>
            <w:shd w:val="clear" w:color="auto" w:fill="F2F2F2" w:themeFill="background1" w:themeFillShade="F2"/>
            <w:vAlign w:val="center"/>
          </w:tcPr>
          <w:p w14:paraId="454D1E66" w14:textId="77777777" w:rsidR="00C33251" w:rsidRPr="00035C83" w:rsidRDefault="00C33251" w:rsidP="002662BE">
            <w:pPr>
              <w:spacing w:after="0" w:line="240" w:lineRule="auto"/>
              <w:jc w:val="center"/>
              <w:rPr>
                <w:rFonts w:cstheme="minorHAnsi"/>
                <w:sz w:val="18"/>
                <w:szCs w:val="18"/>
              </w:rPr>
            </w:pPr>
            <w:r w:rsidRPr="00035C83">
              <w:rPr>
                <w:rFonts w:cstheme="minorHAnsi"/>
                <w:color w:val="000000"/>
                <w:sz w:val="18"/>
                <w:szCs w:val="18"/>
              </w:rPr>
              <w:t>25 273</w:t>
            </w:r>
          </w:p>
        </w:tc>
        <w:tc>
          <w:tcPr>
            <w:tcW w:w="709" w:type="dxa"/>
            <w:shd w:val="clear" w:color="auto" w:fill="F2F2F2" w:themeFill="background1" w:themeFillShade="F2"/>
            <w:vAlign w:val="center"/>
          </w:tcPr>
          <w:p w14:paraId="3A9403CD"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75 696</w:t>
            </w:r>
          </w:p>
        </w:tc>
        <w:tc>
          <w:tcPr>
            <w:tcW w:w="709" w:type="dxa"/>
            <w:shd w:val="clear" w:color="auto" w:fill="F2F2F2" w:themeFill="background1" w:themeFillShade="F2"/>
            <w:noWrap/>
            <w:vAlign w:val="center"/>
          </w:tcPr>
          <w:p w14:paraId="5B6293A8"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36 588</w:t>
            </w:r>
          </w:p>
        </w:tc>
        <w:tc>
          <w:tcPr>
            <w:tcW w:w="709" w:type="dxa"/>
            <w:shd w:val="clear" w:color="auto" w:fill="F2F2F2" w:themeFill="background1" w:themeFillShade="F2"/>
            <w:vAlign w:val="center"/>
          </w:tcPr>
          <w:p w14:paraId="6FC7791B"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10,3</w:t>
            </w:r>
          </w:p>
        </w:tc>
        <w:tc>
          <w:tcPr>
            <w:tcW w:w="708" w:type="dxa"/>
            <w:shd w:val="clear" w:color="auto" w:fill="F2F2F2" w:themeFill="background1" w:themeFillShade="F2"/>
            <w:vAlign w:val="center"/>
          </w:tcPr>
          <w:p w14:paraId="527E0249" w14:textId="77777777" w:rsidR="00C33251" w:rsidRPr="00035C83" w:rsidRDefault="00C33251" w:rsidP="002662BE">
            <w:pPr>
              <w:spacing w:after="0" w:line="240" w:lineRule="auto"/>
              <w:jc w:val="center"/>
              <w:rPr>
                <w:rFonts w:cstheme="minorHAnsi"/>
                <w:sz w:val="18"/>
                <w:szCs w:val="18"/>
              </w:rPr>
            </w:pPr>
            <w:r>
              <w:rPr>
                <w:rFonts w:cstheme="minorHAnsi"/>
                <w:color w:val="000000"/>
                <w:sz w:val="18"/>
                <w:szCs w:val="18"/>
              </w:rPr>
              <w:t>5,1</w:t>
            </w:r>
          </w:p>
        </w:tc>
        <w:tc>
          <w:tcPr>
            <w:tcW w:w="709" w:type="dxa"/>
            <w:shd w:val="clear" w:color="auto" w:fill="F2F2F2" w:themeFill="background1" w:themeFillShade="F2"/>
            <w:vAlign w:val="center"/>
          </w:tcPr>
          <w:p w14:paraId="472A7F90"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9,0</w:t>
            </w:r>
          </w:p>
        </w:tc>
        <w:tc>
          <w:tcPr>
            <w:tcW w:w="709" w:type="dxa"/>
            <w:shd w:val="clear" w:color="auto" w:fill="F2F2F2" w:themeFill="background1" w:themeFillShade="F2"/>
            <w:noWrap/>
            <w:vAlign w:val="center"/>
          </w:tcPr>
          <w:p w14:paraId="446C975F" w14:textId="77777777" w:rsidR="00C33251" w:rsidRPr="00035C83" w:rsidRDefault="00C33251" w:rsidP="002662BE">
            <w:pPr>
              <w:spacing w:after="0" w:line="240" w:lineRule="auto"/>
              <w:jc w:val="center"/>
              <w:rPr>
                <w:rFonts w:cstheme="minorHAnsi"/>
                <w:sz w:val="18"/>
                <w:szCs w:val="18"/>
              </w:rPr>
            </w:pPr>
            <w:r>
              <w:rPr>
                <w:rFonts w:cstheme="minorHAnsi"/>
                <w:color w:val="000000"/>
                <w:sz w:val="18"/>
                <w:szCs w:val="18"/>
              </w:rPr>
              <w:t>3,9</w:t>
            </w:r>
          </w:p>
        </w:tc>
        <w:tc>
          <w:tcPr>
            <w:tcW w:w="709" w:type="dxa"/>
            <w:shd w:val="clear" w:color="auto" w:fill="F2F2F2" w:themeFill="background1" w:themeFillShade="F2"/>
            <w:noWrap/>
            <w:vAlign w:val="center"/>
          </w:tcPr>
          <w:p w14:paraId="14F7EC1C" w14:textId="77777777" w:rsidR="00C33251" w:rsidRPr="00035C83" w:rsidRDefault="00C33251" w:rsidP="002662BE">
            <w:pPr>
              <w:spacing w:after="0" w:line="240" w:lineRule="auto"/>
              <w:jc w:val="center"/>
              <w:rPr>
                <w:rFonts w:cstheme="minorHAnsi"/>
                <w:sz w:val="18"/>
                <w:szCs w:val="18"/>
              </w:rPr>
            </w:pPr>
            <w:r w:rsidRPr="00035C83">
              <w:rPr>
                <w:rFonts w:cstheme="minorHAnsi"/>
                <w:sz w:val="18"/>
                <w:szCs w:val="18"/>
              </w:rPr>
              <w:t>11,7</w:t>
            </w:r>
          </w:p>
        </w:tc>
        <w:tc>
          <w:tcPr>
            <w:tcW w:w="708" w:type="dxa"/>
            <w:shd w:val="clear" w:color="auto" w:fill="F2F2F2" w:themeFill="background1" w:themeFillShade="F2"/>
            <w:noWrap/>
            <w:vAlign w:val="center"/>
          </w:tcPr>
          <w:p w14:paraId="0629A46C" w14:textId="77777777" w:rsidR="00C33251" w:rsidRPr="00035C83" w:rsidRDefault="00C33251" w:rsidP="002662BE">
            <w:pPr>
              <w:spacing w:after="0" w:line="240" w:lineRule="auto"/>
              <w:jc w:val="center"/>
              <w:rPr>
                <w:rFonts w:cstheme="minorHAnsi"/>
                <w:sz w:val="18"/>
                <w:szCs w:val="18"/>
              </w:rPr>
            </w:pPr>
            <w:r>
              <w:rPr>
                <w:rFonts w:cstheme="minorHAnsi"/>
                <w:sz w:val="18"/>
                <w:szCs w:val="18"/>
              </w:rPr>
              <w:t>6,4</w:t>
            </w:r>
          </w:p>
        </w:tc>
      </w:tr>
    </w:tbl>
    <w:p w14:paraId="3EAC210A" w14:textId="31E3542A" w:rsidR="005E3849" w:rsidRDefault="00C33251" w:rsidP="002C6A80">
      <w:pPr>
        <w:pStyle w:val="rdoTABEL"/>
        <w:rPr>
          <w:color w:val="auto"/>
        </w:rPr>
      </w:pPr>
      <w:r w:rsidRPr="005F3BB3">
        <w:t>Źródło: Opracowanie KPBPPiR o. Bydgoszcz na podstawie BDL GUS</w:t>
      </w:r>
    </w:p>
    <w:p w14:paraId="388C33A4" w14:textId="77777777" w:rsidR="00602B0C" w:rsidRDefault="00602B0C" w:rsidP="00E35F90"/>
    <w:p w14:paraId="6D3B9052" w14:textId="5BFB6794" w:rsidR="00B13841" w:rsidRDefault="00602B0C" w:rsidP="00E35F90">
      <w:pPr>
        <w:pStyle w:val="2poziom"/>
      </w:pPr>
      <w:bookmarkStart w:id="17" w:name="_Hlk119393070"/>
      <w:bookmarkStart w:id="18" w:name="_Toc165366215"/>
      <w:r>
        <w:t>Pomoc społeczna i świadczenia na rzecz rodziny</w:t>
      </w:r>
      <w:bookmarkEnd w:id="17"/>
      <w:bookmarkEnd w:id="18"/>
    </w:p>
    <w:p w14:paraId="58DD38E2" w14:textId="3AAADBAA" w:rsidR="00181565" w:rsidRPr="00F837D7" w:rsidRDefault="00181565" w:rsidP="004A2101">
      <w:r w:rsidRPr="005976E4">
        <w:t>W 2020 r. ze środowiskowej pomocy społecznej korzystało 2 </w:t>
      </w:r>
      <w:r w:rsidR="005976E4" w:rsidRPr="005976E4">
        <w:t>121</w:t>
      </w:r>
      <w:r w:rsidRPr="005976E4">
        <w:t xml:space="preserve"> mieszkańców OPPT </w:t>
      </w:r>
      <w:r w:rsidR="005976E4" w:rsidRPr="005976E4">
        <w:t>Nakła nad Notecią,</w:t>
      </w:r>
      <w:r w:rsidRPr="005976E4">
        <w:t xml:space="preserve"> </w:t>
      </w:r>
      <w:r w:rsidR="005976E4" w:rsidRPr="005976E4">
        <w:rPr>
          <w:rFonts w:eastAsia="MS Mincho" w:cstheme="minorHAnsi"/>
        </w:rPr>
        <w:t>zatem ponad 40% mniej niż w 2010 r. Spadek korzystających z pomocy społecznej w OPPT</w:t>
      </w:r>
      <w:r w:rsidR="005976E4" w:rsidRPr="005976E4">
        <w:rPr>
          <w:rFonts w:cstheme="minorHAnsi"/>
        </w:rPr>
        <w:t xml:space="preserve"> </w:t>
      </w:r>
      <w:r w:rsidR="005976E4" w:rsidRPr="005976E4">
        <w:rPr>
          <w:rFonts w:eastAsia="MS Mincho" w:cstheme="minorHAnsi"/>
        </w:rPr>
        <w:t>był mniejszy</w:t>
      </w:r>
      <w:r w:rsidR="005976E4" w:rsidRPr="005976E4">
        <w:rPr>
          <w:rStyle w:val="Odwoaniedokomentarza"/>
          <w:rFonts w:cstheme="minorHAnsi"/>
          <w:sz w:val="22"/>
          <w:szCs w:val="22"/>
        </w:rPr>
        <w:t xml:space="preserve"> n</w:t>
      </w:r>
      <w:r w:rsidR="005976E4" w:rsidRPr="005976E4">
        <w:rPr>
          <w:rFonts w:eastAsia="MS Mincho" w:cstheme="minorHAnsi"/>
        </w:rPr>
        <w:t>iż przeciętnie w regionie: 44,</w:t>
      </w:r>
      <w:r w:rsidR="005976E4">
        <w:rPr>
          <w:rFonts w:eastAsia="MS Mincho" w:cstheme="minorHAnsi"/>
        </w:rPr>
        <w:t>5</w:t>
      </w:r>
      <w:r w:rsidR="005976E4" w:rsidRPr="005976E4">
        <w:rPr>
          <w:rFonts w:eastAsia="MS Mincho" w:cstheme="minorHAnsi"/>
        </w:rPr>
        <w:t xml:space="preserve">% wobec 49,1%. </w:t>
      </w:r>
      <w:r w:rsidR="004A2101" w:rsidRPr="00F837D7">
        <w:rPr>
          <w:rFonts w:eastAsia="MS Mincho"/>
        </w:rPr>
        <w:t>Zasięg korzystania z pomocy społecznej</w:t>
      </w:r>
      <w:r w:rsidR="004A2101">
        <w:rPr>
          <w:rFonts w:eastAsia="MS Mincho"/>
        </w:rPr>
        <w:t xml:space="preserve"> także</w:t>
      </w:r>
      <w:r w:rsidR="004A2101" w:rsidRPr="00F837D7">
        <w:rPr>
          <w:rFonts w:eastAsia="MS Mincho"/>
        </w:rPr>
        <w:t xml:space="preserve"> kształtował się na niższym poziomie</w:t>
      </w:r>
      <w:r w:rsidR="002C6A80">
        <w:rPr>
          <w:rFonts w:eastAsia="MS Mincho"/>
        </w:rPr>
        <w:t>,</w:t>
      </w:r>
      <w:r w:rsidR="004A2101" w:rsidRPr="00F837D7">
        <w:rPr>
          <w:rFonts w:eastAsia="MS Mincho"/>
        </w:rPr>
        <w:t xml:space="preserve"> niż przeciętnie w województwie. W 2020 r. udział beneficjentów w ogólnej liczbie ludności wyniósł 5,</w:t>
      </w:r>
      <w:r w:rsidR="004A2101">
        <w:rPr>
          <w:rFonts w:eastAsia="MS Mincho"/>
        </w:rPr>
        <w:t>5</w:t>
      </w:r>
      <w:r w:rsidR="004A2101" w:rsidRPr="00F837D7">
        <w:rPr>
          <w:rFonts w:eastAsia="MS Mincho"/>
        </w:rPr>
        <w:t xml:space="preserve">% (dla województwa 6,0%). </w:t>
      </w:r>
    </w:p>
    <w:p w14:paraId="39DC08F9" w14:textId="3D9F02A3" w:rsidR="00181565" w:rsidRDefault="00181565" w:rsidP="00181565">
      <w:r w:rsidRPr="00F837D7">
        <w:t>W 2020 r. zasiłek rodzinny otrzymywał</w:t>
      </w:r>
      <w:r w:rsidR="004A2101">
        <w:t>o</w:t>
      </w:r>
      <w:r w:rsidRPr="00F837D7">
        <w:t xml:space="preserve"> </w:t>
      </w:r>
      <w:r w:rsidR="004A2101">
        <w:t>1 025</w:t>
      </w:r>
      <w:r w:rsidRPr="00F837D7">
        <w:t xml:space="preserve"> rodzin z terenu OPPT, a objętych nim było </w:t>
      </w:r>
      <w:r w:rsidR="000179C3">
        <w:t>2</w:t>
      </w:r>
      <w:r w:rsidR="002C6A80">
        <w:t> </w:t>
      </w:r>
      <w:r w:rsidR="000179C3">
        <w:t>013</w:t>
      </w:r>
      <w:r w:rsidRPr="00F837D7">
        <w:t xml:space="preserve"> dzieci w wieku do 17 lat. Od 2010 r. zauważalny jest znaczny spadek zarówno liczby rodzin korzystających ze świadczenia, jak i liczby dzieci na które rodzice otrzymują</w:t>
      </w:r>
      <w:r>
        <w:t xml:space="preserve"> zasiłek, ciągle jednak udział dzieci na które rodzice otrzymują zasiłek </w:t>
      </w:r>
      <w:r w:rsidRPr="00F837D7">
        <w:t>w ogólnej liczbie dzieci w tym wieku</w:t>
      </w:r>
      <w:r>
        <w:t xml:space="preserve"> jest wyższy niż przeciętnie w województwie (</w:t>
      </w:r>
      <w:r w:rsidR="000179C3">
        <w:t>27,1</w:t>
      </w:r>
      <w:r w:rsidRPr="00F837D7">
        <w:t xml:space="preserve">% </w:t>
      </w:r>
      <w:r>
        <w:t xml:space="preserve">wobec </w:t>
      </w:r>
      <w:r w:rsidRPr="00F837D7">
        <w:t>26,7%).</w:t>
      </w:r>
      <w:r w:rsidRPr="00B13841">
        <w:t xml:space="preserve"> </w:t>
      </w:r>
    </w:p>
    <w:p w14:paraId="49510E40" w14:textId="4E6DA66B" w:rsidR="00181565" w:rsidRPr="00E35F90" w:rsidRDefault="00181565" w:rsidP="00181565">
      <w:pPr>
        <w:pStyle w:val="TytuMAPiTABEL"/>
        <w:rPr>
          <w:lang w:eastAsia="pl-PL"/>
        </w:rPr>
      </w:pPr>
      <w:r w:rsidRPr="00E35F90">
        <w:t xml:space="preserve">Tabela. </w:t>
      </w:r>
      <w:r w:rsidRPr="00E35F90">
        <w:rPr>
          <w:lang w:eastAsia="pl-PL"/>
        </w:rPr>
        <w:t xml:space="preserve">Pomoc społeczna i świadczenia na rzecz rodziny w OPPT </w:t>
      </w:r>
      <w:r w:rsidR="000179C3">
        <w:rPr>
          <w:lang w:eastAsia="pl-PL"/>
        </w:rPr>
        <w:t>Nakła nad Notecią</w:t>
      </w:r>
      <w:r w:rsidRPr="00E35F90">
        <w:rPr>
          <w:lang w:eastAsia="pl-PL"/>
        </w:rPr>
        <w:t>.</w:t>
      </w:r>
    </w:p>
    <w:tbl>
      <w:tblPr>
        <w:tblW w:w="9072"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558"/>
        <w:gridCol w:w="1621"/>
        <w:gridCol w:w="1723"/>
        <w:gridCol w:w="1723"/>
        <w:gridCol w:w="1723"/>
        <w:gridCol w:w="1724"/>
      </w:tblGrid>
      <w:tr w:rsidR="00181565" w:rsidRPr="00E35F90" w14:paraId="437364D2" w14:textId="77777777" w:rsidTr="00A212E2">
        <w:trPr>
          <w:trHeight w:val="299"/>
          <w:jc w:val="center"/>
        </w:trPr>
        <w:tc>
          <w:tcPr>
            <w:tcW w:w="2179" w:type="dxa"/>
            <w:gridSpan w:val="2"/>
            <w:vMerge w:val="restart"/>
            <w:shd w:val="clear" w:color="auto" w:fill="10328F"/>
            <w:vAlign w:val="center"/>
          </w:tcPr>
          <w:p w14:paraId="459C8644"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Jednostka</w:t>
            </w:r>
          </w:p>
        </w:tc>
        <w:tc>
          <w:tcPr>
            <w:tcW w:w="3446" w:type="dxa"/>
            <w:gridSpan w:val="2"/>
            <w:shd w:val="clear" w:color="auto" w:fill="10328F"/>
            <w:noWrap/>
            <w:vAlign w:val="center"/>
          </w:tcPr>
          <w:p w14:paraId="20D7B074"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Udział korzystających ze środowiskowej pomocy społecznej w ludności ogółem (%)</w:t>
            </w:r>
          </w:p>
        </w:tc>
        <w:tc>
          <w:tcPr>
            <w:tcW w:w="3447" w:type="dxa"/>
            <w:gridSpan w:val="2"/>
            <w:shd w:val="clear" w:color="auto" w:fill="10328F"/>
            <w:vAlign w:val="center"/>
          </w:tcPr>
          <w:p w14:paraId="0D990C23" w14:textId="468CEFB4"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Udział dzieci w wieku do 17 lat, na które rodzice otrzymują zasiłek rodzinny  w</w:t>
            </w:r>
            <w:r w:rsidR="002C6A80">
              <w:rPr>
                <w:rFonts w:eastAsia="Times New Roman" w:cstheme="minorHAnsi"/>
                <w:b/>
                <w:color w:val="FFFFFF" w:themeColor="background1"/>
                <w:sz w:val="18"/>
                <w:szCs w:val="18"/>
                <w:lang w:eastAsia="pl-PL"/>
              </w:rPr>
              <w:t> </w:t>
            </w:r>
            <w:r w:rsidRPr="00E35F90">
              <w:rPr>
                <w:rFonts w:eastAsia="Times New Roman" w:cstheme="minorHAnsi"/>
                <w:b/>
                <w:color w:val="FFFFFF" w:themeColor="background1"/>
                <w:sz w:val="18"/>
                <w:szCs w:val="18"/>
                <w:lang w:eastAsia="pl-PL"/>
              </w:rPr>
              <w:t>ogólnej liczbie dzieci w tym wieku (%)</w:t>
            </w:r>
          </w:p>
        </w:tc>
      </w:tr>
      <w:tr w:rsidR="00181565" w:rsidRPr="00E35F90" w14:paraId="4F8D29AD" w14:textId="77777777" w:rsidTr="00A212E2">
        <w:trPr>
          <w:trHeight w:val="299"/>
          <w:jc w:val="center"/>
        </w:trPr>
        <w:tc>
          <w:tcPr>
            <w:tcW w:w="2179" w:type="dxa"/>
            <w:gridSpan w:val="2"/>
            <w:vMerge/>
            <w:shd w:val="clear" w:color="auto" w:fill="10328F"/>
          </w:tcPr>
          <w:p w14:paraId="3CEF986B"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p>
        </w:tc>
        <w:tc>
          <w:tcPr>
            <w:tcW w:w="1723" w:type="dxa"/>
            <w:shd w:val="clear" w:color="auto" w:fill="10328F"/>
            <w:noWrap/>
            <w:vAlign w:val="center"/>
            <w:hideMark/>
          </w:tcPr>
          <w:p w14:paraId="4EB70954"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2010</w:t>
            </w:r>
          </w:p>
        </w:tc>
        <w:tc>
          <w:tcPr>
            <w:tcW w:w="1723" w:type="dxa"/>
            <w:shd w:val="clear" w:color="auto" w:fill="10328F"/>
            <w:noWrap/>
            <w:vAlign w:val="center"/>
            <w:hideMark/>
          </w:tcPr>
          <w:p w14:paraId="5EEDA7CB"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2020</w:t>
            </w:r>
          </w:p>
        </w:tc>
        <w:tc>
          <w:tcPr>
            <w:tcW w:w="1723" w:type="dxa"/>
            <w:shd w:val="clear" w:color="auto" w:fill="10328F"/>
            <w:noWrap/>
            <w:vAlign w:val="center"/>
            <w:hideMark/>
          </w:tcPr>
          <w:p w14:paraId="5E4AED23"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2010</w:t>
            </w:r>
          </w:p>
        </w:tc>
        <w:tc>
          <w:tcPr>
            <w:tcW w:w="1724" w:type="dxa"/>
            <w:shd w:val="clear" w:color="auto" w:fill="10328F"/>
            <w:noWrap/>
            <w:vAlign w:val="center"/>
            <w:hideMark/>
          </w:tcPr>
          <w:p w14:paraId="7B78421C" w14:textId="77777777" w:rsidR="00181565" w:rsidRPr="00E35F90" w:rsidRDefault="00181565" w:rsidP="00A212E2">
            <w:pPr>
              <w:spacing w:before="40" w:after="40" w:line="240" w:lineRule="auto"/>
              <w:jc w:val="center"/>
              <w:rPr>
                <w:rFonts w:eastAsia="Times New Roman" w:cstheme="minorHAnsi"/>
                <w:b/>
                <w:color w:val="FFFFFF" w:themeColor="background1"/>
                <w:sz w:val="18"/>
                <w:szCs w:val="18"/>
                <w:lang w:eastAsia="pl-PL"/>
              </w:rPr>
            </w:pPr>
            <w:r w:rsidRPr="00E35F90">
              <w:rPr>
                <w:rFonts w:eastAsia="Times New Roman" w:cstheme="minorHAnsi"/>
                <w:b/>
                <w:color w:val="FFFFFF" w:themeColor="background1"/>
                <w:sz w:val="18"/>
                <w:szCs w:val="18"/>
                <w:lang w:eastAsia="pl-PL"/>
              </w:rPr>
              <w:t>2020</w:t>
            </w:r>
          </w:p>
        </w:tc>
      </w:tr>
      <w:tr w:rsidR="00181565" w:rsidRPr="00E35F90" w14:paraId="20E4A544" w14:textId="77777777" w:rsidTr="002C6A80">
        <w:trPr>
          <w:trHeight w:val="454"/>
          <w:jc w:val="center"/>
        </w:trPr>
        <w:tc>
          <w:tcPr>
            <w:tcW w:w="2179" w:type="dxa"/>
            <w:gridSpan w:val="2"/>
            <w:shd w:val="clear" w:color="auto" w:fill="auto"/>
            <w:vAlign w:val="center"/>
          </w:tcPr>
          <w:p w14:paraId="7584B546" w14:textId="29A46A6D" w:rsidR="00181565" w:rsidRPr="00E35F90" w:rsidRDefault="00181565" w:rsidP="00A212E2">
            <w:pPr>
              <w:spacing w:before="40" w:after="40" w:line="240" w:lineRule="auto"/>
              <w:rPr>
                <w:rFonts w:eastAsia="Times New Roman" w:cstheme="minorHAnsi"/>
                <w:b/>
                <w:bCs/>
                <w:sz w:val="18"/>
                <w:szCs w:val="18"/>
                <w:lang w:eastAsia="pl-PL"/>
              </w:rPr>
            </w:pPr>
            <w:r w:rsidRPr="00E35F90">
              <w:rPr>
                <w:rFonts w:eastAsia="MS Mincho" w:cstheme="minorHAnsi"/>
                <w:b/>
                <w:bCs/>
                <w:sz w:val="18"/>
                <w:szCs w:val="18"/>
              </w:rPr>
              <w:t xml:space="preserve">OPPT </w:t>
            </w:r>
            <w:r>
              <w:rPr>
                <w:rFonts w:eastAsia="MS Mincho" w:cstheme="minorHAnsi"/>
                <w:b/>
                <w:bCs/>
                <w:sz w:val="18"/>
                <w:szCs w:val="18"/>
              </w:rPr>
              <w:t>Nakła nad Notecią</w:t>
            </w:r>
          </w:p>
        </w:tc>
        <w:tc>
          <w:tcPr>
            <w:tcW w:w="1723" w:type="dxa"/>
            <w:shd w:val="clear" w:color="auto" w:fill="auto"/>
            <w:noWrap/>
            <w:vAlign w:val="center"/>
          </w:tcPr>
          <w:p w14:paraId="7F2B400D" w14:textId="0142F1C3" w:rsidR="00181565" w:rsidRPr="000179C3" w:rsidRDefault="005976E4"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9,6</w:t>
            </w:r>
          </w:p>
        </w:tc>
        <w:tc>
          <w:tcPr>
            <w:tcW w:w="1723" w:type="dxa"/>
            <w:shd w:val="clear" w:color="auto" w:fill="auto"/>
            <w:noWrap/>
            <w:vAlign w:val="center"/>
          </w:tcPr>
          <w:p w14:paraId="39453C38" w14:textId="51BC5319" w:rsidR="00181565" w:rsidRPr="000179C3" w:rsidRDefault="005976E4"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5,5</w:t>
            </w:r>
          </w:p>
        </w:tc>
        <w:tc>
          <w:tcPr>
            <w:tcW w:w="1723" w:type="dxa"/>
            <w:shd w:val="clear" w:color="auto" w:fill="auto"/>
            <w:noWrap/>
            <w:vAlign w:val="center"/>
          </w:tcPr>
          <w:p w14:paraId="3023EFCF" w14:textId="24AB7B28"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42,8</w:t>
            </w:r>
          </w:p>
        </w:tc>
        <w:tc>
          <w:tcPr>
            <w:tcW w:w="1724" w:type="dxa"/>
            <w:shd w:val="clear" w:color="auto" w:fill="auto"/>
            <w:noWrap/>
            <w:vAlign w:val="center"/>
          </w:tcPr>
          <w:p w14:paraId="6DB3AC44" w14:textId="3E81C678"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27,1</w:t>
            </w:r>
          </w:p>
        </w:tc>
      </w:tr>
      <w:tr w:rsidR="00181565" w:rsidRPr="00E35F90" w14:paraId="4CE3CE6F" w14:textId="77777777" w:rsidTr="002C6A80">
        <w:trPr>
          <w:trHeight w:val="454"/>
          <w:jc w:val="center"/>
        </w:trPr>
        <w:tc>
          <w:tcPr>
            <w:tcW w:w="558" w:type="dxa"/>
            <w:vMerge w:val="restart"/>
            <w:shd w:val="clear" w:color="auto" w:fill="F2F2F2" w:themeFill="background1" w:themeFillShade="F2"/>
            <w:textDirection w:val="btLr"/>
          </w:tcPr>
          <w:p w14:paraId="7EA4DF37" w14:textId="77777777" w:rsidR="00181565" w:rsidRPr="00E35F90" w:rsidRDefault="00181565" w:rsidP="00A212E2">
            <w:pPr>
              <w:spacing w:before="40" w:after="40" w:line="240" w:lineRule="auto"/>
              <w:ind w:left="113" w:right="113"/>
              <w:jc w:val="center"/>
              <w:rPr>
                <w:rFonts w:eastAsia="MS Mincho" w:cstheme="minorHAnsi"/>
                <w:b/>
                <w:bCs/>
                <w:sz w:val="18"/>
                <w:szCs w:val="18"/>
              </w:rPr>
            </w:pPr>
            <w:r w:rsidRPr="00E35F90">
              <w:rPr>
                <w:rFonts w:eastAsia="MS Mincho" w:cstheme="minorHAnsi"/>
                <w:b/>
                <w:bCs/>
                <w:sz w:val="18"/>
                <w:szCs w:val="18"/>
              </w:rPr>
              <w:t>Gminy</w:t>
            </w:r>
          </w:p>
        </w:tc>
        <w:tc>
          <w:tcPr>
            <w:tcW w:w="1621" w:type="dxa"/>
            <w:shd w:val="clear" w:color="auto" w:fill="F2F2F2" w:themeFill="background1" w:themeFillShade="F2"/>
            <w:noWrap/>
            <w:vAlign w:val="center"/>
            <w:hideMark/>
          </w:tcPr>
          <w:p w14:paraId="1614460E" w14:textId="471A2543" w:rsidR="00181565" w:rsidRPr="00E35F90" w:rsidRDefault="005976E4" w:rsidP="00A212E2">
            <w:pPr>
              <w:spacing w:before="40" w:after="40" w:line="240" w:lineRule="auto"/>
              <w:rPr>
                <w:rFonts w:eastAsia="Times New Roman" w:cstheme="minorHAnsi"/>
                <w:b/>
                <w:bCs/>
                <w:sz w:val="18"/>
                <w:szCs w:val="18"/>
                <w:lang w:eastAsia="pl-PL"/>
              </w:rPr>
            </w:pPr>
            <w:r>
              <w:rPr>
                <w:rFonts w:eastAsia="MS Mincho" w:cstheme="minorHAnsi"/>
                <w:b/>
                <w:sz w:val="18"/>
                <w:szCs w:val="18"/>
              </w:rPr>
              <w:t>Nakło nad Notecią</w:t>
            </w:r>
          </w:p>
        </w:tc>
        <w:tc>
          <w:tcPr>
            <w:tcW w:w="1723" w:type="dxa"/>
            <w:shd w:val="clear" w:color="auto" w:fill="F2F2F2" w:themeFill="background1" w:themeFillShade="F2"/>
            <w:noWrap/>
            <w:vAlign w:val="center"/>
          </w:tcPr>
          <w:p w14:paraId="22D05158" w14:textId="4080BDE9" w:rsidR="00181565" w:rsidRPr="000179C3" w:rsidRDefault="005976E4"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8,8</w:t>
            </w:r>
          </w:p>
        </w:tc>
        <w:tc>
          <w:tcPr>
            <w:tcW w:w="1723" w:type="dxa"/>
            <w:shd w:val="clear" w:color="auto" w:fill="F2F2F2" w:themeFill="background1" w:themeFillShade="F2"/>
            <w:noWrap/>
            <w:vAlign w:val="center"/>
          </w:tcPr>
          <w:p w14:paraId="2CCD50AC" w14:textId="1A5BF029" w:rsidR="00181565" w:rsidRPr="000179C3" w:rsidRDefault="005976E4"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5,8</w:t>
            </w:r>
          </w:p>
        </w:tc>
        <w:tc>
          <w:tcPr>
            <w:tcW w:w="1723" w:type="dxa"/>
            <w:shd w:val="clear" w:color="auto" w:fill="F2F2F2" w:themeFill="background1" w:themeFillShade="F2"/>
            <w:noWrap/>
            <w:vAlign w:val="center"/>
          </w:tcPr>
          <w:p w14:paraId="5B9C96B2" w14:textId="54EE3B2C"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40,4</w:t>
            </w:r>
          </w:p>
        </w:tc>
        <w:tc>
          <w:tcPr>
            <w:tcW w:w="1724" w:type="dxa"/>
            <w:shd w:val="clear" w:color="auto" w:fill="F2F2F2" w:themeFill="background1" w:themeFillShade="F2"/>
            <w:noWrap/>
            <w:vAlign w:val="center"/>
          </w:tcPr>
          <w:p w14:paraId="214E1E0E" w14:textId="1847898A"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25,6</w:t>
            </w:r>
          </w:p>
        </w:tc>
      </w:tr>
      <w:tr w:rsidR="00181565" w:rsidRPr="00E35F90" w14:paraId="45C5F481" w14:textId="77777777" w:rsidTr="002C6A80">
        <w:trPr>
          <w:trHeight w:val="454"/>
          <w:jc w:val="center"/>
        </w:trPr>
        <w:tc>
          <w:tcPr>
            <w:tcW w:w="558" w:type="dxa"/>
            <w:vMerge/>
            <w:shd w:val="clear" w:color="auto" w:fill="F2F2F2" w:themeFill="background1" w:themeFillShade="F2"/>
          </w:tcPr>
          <w:p w14:paraId="5A735FE0" w14:textId="77777777" w:rsidR="00181565" w:rsidRPr="00E35F90" w:rsidRDefault="00181565" w:rsidP="00A212E2">
            <w:pPr>
              <w:spacing w:before="40" w:after="40" w:line="240" w:lineRule="auto"/>
              <w:rPr>
                <w:rFonts w:eastAsia="MS Mincho" w:cstheme="minorHAnsi"/>
                <w:b/>
                <w:bCs/>
                <w:sz w:val="18"/>
                <w:szCs w:val="18"/>
              </w:rPr>
            </w:pPr>
          </w:p>
        </w:tc>
        <w:tc>
          <w:tcPr>
            <w:tcW w:w="1621" w:type="dxa"/>
            <w:shd w:val="clear" w:color="auto" w:fill="auto"/>
            <w:noWrap/>
            <w:vAlign w:val="center"/>
            <w:hideMark/>
          </w:tcPr>
          <w:p w14:paraId="1731EF44" w14:textId="5B0CBE5F" w:rsidR="00181565" w:rsidRPr="00E35F90" w:rsidRDefault="005976E4" w:rsidP="00A212E2">
            <w:pPr>
              <w:spacing w:before="40" w:after="40" w:line="240" w:lineRule="auto"/>
              <w:rPr>
                <w:rFonts w:eastAsia="Times New Roman" w:cstheme="minorHAnsi"/>
                <w:b/>
                <w:bCs/>
                <w:sz w:val="18"/>
                <w:szCs w:val="18"/>
                <w:lang w:eastAsia="pl-PL"/>
              </w:rPr>
            </w:pPr>
            <w:r>
              <w:rPr>
                <w:rFonts w:eastAsia="MS Mincho" w:cstheme="minorHAnsi"/>
                <w:b/>
                <w:sz w:val="18"/>
                <w:szCs w:val="18"/>
              </w:rPr>
              <w:t>Sadki</w:t>
            </w:r>
          </w:p>
        </w:tc>
        <w:tc>
          <w:tcPr>
            <w:tcW w:w="1723" w:type="dxa"/>
            <w:shd w:val="clear" w:color="auto" w:fill="auto"/>
            <w:noWrap/>
            <w:vAlign w:val="center"/>
          </w:tcPr>
          <w:p w14:paraId="71B4C3D7" w14:textId="33891836" w:rsidR="00181565" w:rsidRPr="000179C3" w:rsidRDefault="005976E4"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12,9</w:t>
            </w:r>
          </w:p>
        </w:tc>
        <w:tc>
          <w:tcPr>
            <w:tcW w:w="1723" w:type="dxa"/>
            <w:shd w:val="clear" w:color="auto" w:fill="auto"/>
            <w:noWrap/>
            <w:vAlign w:val="center"/>
          </w:tcPr>
          <w:p w14:paraId="3EC9FB87" w14:textId="1F15EAA2" w:rsidR="00181565" w:rsidRPr="000179C3" w:rsidRDefault="00181565"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4,</w:t>
            </w:r>
            <w:r w:rsidR="005976E4" w:rsidRPr="000179C3">
              <w:rPr>
                <w:rFonts w:eastAsia="MS Mincho" w:cstheme="minorHAnsi"/>
                <w:sz w:val="18"/>
                <w:szCs w:val="18"/>
              </w:rPr>
              <w:t>0</w:t>
            </w:r>
          </w:p>
        </w:tc>
        <w:tc>
          <w:tcPr>
            <w:tcW w:w="1723" w:type="dxa"/>
            <w:shd w:val="clear" w:color="auto" w:fill="auto"/>
            <w:noWrap/>
            <w:vAlign w:val="center"/>
          </w:tcPr>
          <w:p w14:paraId="65C33D96" w14:textId="49CC4B59"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52,6</w:t>
            </w:r>
          </w:p>
        </w:tc>
        <w:tc>
          <w:tcPr>
            <w:tcW w:w="1724" w:type="dxa"/>
            <w:shd w:val="clear" w:color="auto" w:fill="auto"/>
            <w:noWrap/>
            <w:vAlign w:val="center"/>
          </w:tcPr>
          <w:p w14:paraId="0E1E91A4" w14:textId="45FD0EB4" w:rsidR="00181565" w:rsidRPr="000179C3" w:rsidRDefault="000179C3" w:rsidP="00A212E2">
            <w:pPr>
              <w:spacing w:before="40" w:after="40" w:line="240" w:lineRule="auto"/>
              <w:jc w:val="center"/>
              <w:rPr>
                <w:rFonts w:eastAsia="Times New Roman" w:cstheme="minorHAnsi"/>
                <w:sz w:val="18"/>
                <w:szCs w:val="18"/>
                <w:lang w:eastAsia="pl-PL"/>
              </w:rPr>
            </w:pPr>
            <w:r w:rsidRPr="000179C3">
              <w:rPr>
                <w:rFonts w:eastAsia="MS Mincho" w:cstheme="minorHAnsi"/>
                <w:sz w:val="18"/>
                <w:szCs w:val="18"/>
              </w:rPr>
              <w:t>33,0</w:t>
            </w:r>
          </w:p>
        </w:tc>
      </w:tr>
      <w:tr w:rsidR="00181565" w:rsidRPr="00E35F90" w14:paraId="1FA14FDD" w14:textId="77777777" w:rsidTr="005A19A3">
        <w:trPr>
          <w:trHeight w:val="299"/>
          <w:jc w:val="center"/>
        </w:trPr>
        <w:tc>
          <w:tcPr>
            <w:tcW w:w="2179" w:type="dxa"/>
            <w:gridSpan w:val="2"/>
            <w:shd w:val="clear" w:color="auto" w:fill="F2F2F2" w:themeFill="background1" w:themeFillShade="F2"/>
            <w:vAlign w:val="center"/>
          </w:tcPr>
          <w:p w14:paraId="1516989B" w14:textId="77777777" w:rsidR="00181565" w:rsidRPr="00E35F90" w:rsidRDefault="00181565" w:rsidP="00A212E2">
            <w:pPr>
              <w:spacing w:before="40" w:after="40" w:line="240" w:lineRule="auto"/>
              <w:jc w:val="left"/>
              <w:rPr>
                <w:rFonts w:eastAsia="Times New Roman" w:cstheme="minorHAnsi"/>
                <w:b/>
                <w:bCs/>
                <w:sz w:val="18"/>
                <w:szCs w:val="18"/>
                <w:lang w:eastAsia="pl-PL"/>
              </w:rPr>
            </w:pPr>
            <w:r w:rsidRPr="00E35F90">
              <w:rPr>
                <w:rFonts w:eastAsia="MS Mincho" w:cstheme="minorHAnsi"/>
                <w:b/>
                <w:bCs/>
                <w:sz w:val="18"/>
                <w:szCs w:val="18"/>
              </w:rPr>
              <w:t>Województwo kujawsko-pomorskie</w:t>
            </w:r>
          </w:p>
        </w:tc>
        <w:tc>
          <w:tcPr>
            <w:tcW w:w="1723" w:type="dxa"/>
            <w:shd w:val="clear" w:color="auto" w:fill="F2F2F2" w:themeFill="background1" w:themeFillShade="F2"/>
            <w:noWrap/>
            <w:vAlign w:val="center"/>
          </w:tcPr>
          <w:p w14:paraId="1EE91D18" w14:textId="77777777" w:rsidR="00181565" w:rsidRPr="000179C3" w:rsidRDefault="00181565"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11,6</w:t>
            </w:r>
          </w:p>
        </w:tc>
        <w:tc>
          <w:tcPr>
            <w:tcW w:w="1723" w:type="dxa"/>
            <w:shd w:val="clear" w:color="auto" w:fill="F2F2F2" w:themeFill="background1" w:themeFillShade="F2"/>
            <w:noWrap/>
            <w:vAlign w:val="center"/>
          </w:tcPr>
          <w:p w14:paraId="700DF0B1" w14:textId="77777777" w:rsidR="00181565" w:rsidRPr="000179C3" w:rsidRDefault="00181565"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6,0</w:t>
            </w:r>
          </w:p>
        </w:tc>
        <w:tc>
          <w:tcPr>
            <w:tcW w:w="1723" w:type="dxa"/>
            <w:shd w:val="clear" w:color="auto" w:fill="F2F2F2" w:themeFill="background1" w:themeFillShade="F2"/>
            <w:noWrap/>
            <w:vAlign w:val="center"/>
          </w:tcPr>
          <w:p w14:paraId="61D7A15F" w14:textId="77777777" w:rsidR="00181565" w:rsidRPr="000179C3" w:rsidRDefault="00181565"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41,9</w:t>
            </w:r>
          </w:p>
        </w:tc>
        <w:tc>
          <w:tcPr>
            <w:tcW w:w="1724" w:type="dxa"/>
            <w:shd w:val="clear" w:color="auto" w:fill="F2F2F2" w:themeFill="background1" w:themeFillShade="F2"/>
            <w:noWrap/>
            <w:vAlign w:val="center"/>
          </w:tcPr>
          <w:p w14:paraId="2856A915" w14:textId="77777777" w:rsidR="00181565" w:rsidRPr="000179C3" w:rsidRDefault="00181565" w:rsidP="00A212E2">
            <w:pPr>
              <w:spacing w:before="40" w:after="40" w:line="240" w:lineRule="auto"/>
              <w:jc w:val="center"/>
              <w:rPr>
                <w:rFonts w:eastAsia="Times New Roman" w:cstheme="minorHAnsi"/>
                <w:sz w:val="18"/>
                <w:szCs w:val="18"/>
                <w:lang w:eastAsia="pl-PL"/>
              </w:rPr>
            </w:pPr>
            <w:r w:rsidRPr="000179C3">
              <w:rPr>
                <w:rFonts w:eastAsia="Times New Roman" w:cstheme="minorHAnsi"/>
                <w:sz w:val="18"/>
                <w:szCs w:val="18"/>
                <w:lang w:eastAsia="pl-PL"/>
              </w:rPr>
              <w:t>26,7</w:t>
            </w:r>
          </w:p>
        </w:tc>
      </w:tr>
    </w:tbl>
    <w:p w14:paraId="2A9D4729" w14:textId="5F96235F" w:rsidR="00181565" w:rsidRDefault="00181565" w:rsidP="000179C3">
      <w:pPr>
        <w:pStyle w:val="rdoTABEL"/>
      </w:pPr>
      <w:r w:rsidRPr="00E35F90">
        <w:t>Źródło: Opracowanie KPBPPiR o. Bydgoszcz na podstawie danych GUS</w:t>
      </w:r>
    </w:p>
    <w:p w14:paraId="3DA74672" w14:textId="77777777" w:rsidR="00527ABA" w:rsidRDefault="00527ABA" w:rsidP="00E35F90">
      <w:pPr>
        <w:rPr>
          <w:color w:val="auto"/>
        </w:rPr>
      </w:pPr>
    </w:p>
    <w:p w14:paraId="381E7D1F" w14:textId="2B5D8440" w:rsidR="00C055B8" w:rsidRDefault="00181565" w:rsidP="00E35F90">
      <w:pPr>
        <w:rPr>
          <w:color w:val="auto"/>
        </w:rPr>
      </w:pPr>
      <w:r w:rsidRPr="00181565">
        <w:rPr>
          <w:color w:val="auto"/>
        </w:rPr>
        <w:t xml:space="preserve">Niekorzystne warunki bytowe i uzależnienie od pomocy społecznej, będące następstwem, niezaradności, niskiej aktywności społecznej, braku kwalifikacji zawodowej, niechęci do pracy, czy nałogów są barierami rozwoju trudnymi do przełamania i o tyle niekorzystnymi, że nie dotykają pojedynczych osób a całych rodzin, czy wręcz społeczności obszaru. Niekorzystne postawy życiowe są dziedziczone, co w konsekwencji powoduje ich powielanie przez kolejne pokolenia. Dlatego niezmiernie istotne jest wspieranie aktywizacji mieszkańców OPPT, a zwłaszcza dzieci i młodzieży, poprzez przekazywanie pozytywnych wzorców, uczenie przedsiębiorczości i samodzielności, rozwijanie aspiracji, zachęcanie do zdobywania wykształcenia i dobrych kwalifikacji zawodowych, które w dorosłym życiu umożliwią dzieciom i młodzieży życie poza systemem pomocy społecznej. </w:t>
      </w:r>
    </w:p>
    <w:p w14:paraId="048EB9A8" w14:textId="77777777" w:rsidR="00527ABA" w:rsidRPr="005B0CDA" w:rsidRDefault="00527ABA" w:rsidP="00E35F90">
      <w:pPr>
        <w:rPr>
          <w:color w:val="auto"/>
        </w:rPr>
      </w:pPr>
    </w:p>
    <w:p w14:paraId="636F9F37" w14:textId="6A47D90C" w:rsidR="00602B0C" w:rsidRPr="00602B0C" w:rsidRDefault="00602B0C" w:rsidP="00CC2929">
      <w:pPr>
        <w:pStyle w:val="2poziom"/>
        <w:rPr>
          <w:rFonts w:eastAsia="MS Mincho"/>
        </w:rPr>
      </w:pPr>
      <w:bookmarkStart w:id="19" w:name="_Toc165366216"/>
      <w:r w:rsidRPr="00602B0C">
        <w:rPr>
          <w:rFonts w:eastAsia="MS Mincho"/>
        </w:rPr>
        <w:t>Opieka zdrowotna</w:t>
      </w:r>
      <w:bookmarkEnd w:id="19"/>
    </w:p>
    <w:p w14:paraId="1CD164E2" w14:textId="01D79873" w:rsidR="00C055B8" w:rsidRDefault="00CE77A4" w:rsidP="00D62AE8">
      <w:pPr>
        <w:rPr>
          <w:color w:val="auto"/>
        </w:rPr>
      </w:pPr>
      <w:r w:rsidRPr="00CE77A4">
        <w:rPr>
          <w:color w:val="auto"/>
        </w:rPr>
        <w:t>Bardzo istotne dla rozwoju społecznego jest utrzymywanie dobrego stanu zdrowia ludności. Jest to szczególnie ważne mając na uwadze zachodzący i stale pogłębiający się proces starzenia się społeczeństwa (wzrostu liczby ludności starszej oraz wydłużania się życia), kiedy wraz z wiekiem stan zdrowia pogarsza się. W ostatnich latach niepokojący jest również pogarszający się stan zdrowia psychicznego społeczeństwa. W związku z tym kluczowe jest utrzymywanie wysokiej dostępności oraz poziomu udzielanych świadczeń w ramach opieki zdrowotnej.</w:t>
      </w:r>
    </w:p>
    <w:p w14:paraId="3CA80E10" w14:textId="32ACCDC8" w:rsidR="00CE77A4" w:rsidRPr="00B36383" w:rsidRDefault="006E287C" w:rsidP="00CE77A4">
      <w:pPr>
        <w:rPr>
          <w:rFonts w:eastAsia="MS Mincho" w:cstheme="minorHAnsi"/>
          <w:iCs/>
          <w:szCs w:val="20"/>
        </w:rPr>
      </w:pPr>
      <w:r>
        <w:rPr>
          <w:rFonts w:eastAsia="MS Mincho" w:cstheme="minorHAnsi"/>
          <w:iCs/>
          <w:szCs w:val="20"/>
        </w:rPr>
        <w:t>Na terenie</w:t>
      </w:r>
      <w:r w:rsidR="00CE77A4">
        <w:rPr>
          <w:rFonts w:eastAsia="MS Mincho" w:cstheme="minorHAnsi"/>
          <w:iCs/>
          <w:szCs w:val="20"/>
        </w:rPr>
        <w:t xml:space="preserve"> OPPT Nakła nad Notecią </w:t>
      </w:r>
      <w:r w:rsidR="00CE77A4" w:rsidRPr="00DE5B8F">
        <w:rPr>
          <w:rFonts w:eastAsia="MS Mincho" w:cstheme="minorHAnsi"/>
          <w:iCs/>
          <w:szCs w:val="20"/>
        </w:rPr>
        <w:t>podstawowa opieka zdrowotna</w:t>
      </w:r>
      <w:r w:rsidR="00CE77A4">
        <w:rPr>
          <w:rFonts w:eastAsia="MS Mincho" w:cstheme="minorHAnsi"/>
          <w:iCs/>
          <w:szCs w:val="20"/>
        </w:rPr>
        <w:t xml:space="preserve"> (POZ</w:t>
      </w:r>
      <w:r w:rsidR="00CE77A4" w:rsidRPr="00331C08">
        <w:rPr>
          <w:rFonts w:eastAsia="MS Mincho" w:cstheme="minorHAnsi"/>
          <w:iCs/>
          <w:szCs w:val="20"/>
        </w:rPr>
        <w:t>) w 2021 r. dostępna była</w:t>
      </w:r>
      <w:r w:rsidR="00CE77A4" w:rsidRPr="002F2BBE">
        <w:rPr>
          <w:rFonts w:eastAsia="MS Mincho" w:cstheme="minorHAnsi"/>
          <w:iCs/>
          <w:szCs w:val="20"/>
        </w:rPr>
        <w:t xml:space="preserve"> </w:t>
      </w:r>
      <w:r w:rsidR="00CE77A4">
        <w:rPr>
          <w:rFonts w:eastAsia="MS Mincho" w:cstheme="minorHAnsi"/>
          <w:iCs/>
          <w:szCs w:val="20"/>
        </w:rPr>
        <w:t xml:space="preserve">w obu gminach. </w:t>
      </w:r>
      <w:r w:rsidR="00CE77A4" w:rsidRPr="0060763F">
        <w:rPr>
          <w:rFonts w:eastAsia="MS Mincho" w:cstheme="minorHAnsi"/>
          <w:iCs/>
          <w:color w:val="auto"/>
        </w:rPr>
        <w:t xml:space="preserve">Placówki POZ znajdowały się w </w:t>
      </w:r>
      <w:r w:rsidR="00CE77A4">
        <w:rPr>
          <w:rFonts w:eastAsia="MS Mincho" w:cstheme="minorHAnsi"/>
          <w:iCs/>
          <w:szCs w:val="20"/>
        </w:rPr>
        <w:t xml:space="preserve">Nakle nad Notecią, Paterku, Ślesinie oraz Sadkach. </w:t>
      </w:r>
      <w:r w:rsidR="00CE77A4" w:rsidRPr="00B36383">
        <w:rPr>
          <w:rFonts w:eastAsia="MS Mincho" w:cstheme="minorHAnsi"/>
          <w:iCs/>
          <w:szCs w:val="20"/>
        </w:rPr>
        <w:t>W każdej z tych miejscowości działał co najmniej j</w:t>
      </w:r>
      <w:r w:rsidR="00CE77A4">
        <w:rPr>
          <w:rFonts w:eastAsia="MS Mincho" w:cstheme="minorHAnsi"/>
          <w:iCs/>
          <w:szCs w:val="20"/>
        </w:rPr>
        <w:t>eden gabinet/poradnia lekarska. W Nakle nad Notecią i Sadkach</w:t>
      </w:r>
      <w:r w:rsidR="00CE77A4" w:rsidRPr="00B36383">
        <w:rPr>
          <w:rFonts w:eastAsia="MS Mincho" w:cstheme="minorHAnsi"/>
          <w:iCs/>
          <w:szCs w:val="20"/>
        </w:rPr>
        <w:t xml:space="preserve"> był także co najmniej jeden gabinet/poradnia pielęgniarki POZ oraz co najmniej jeden gabinet/poradnia położnej POZ.</w:t>
      </w:r>
      <w:r w:rsidR="00CE77A4" w:rsidRPr="00B36383">
        <w:rPr>
          <w:rStyle w:val="Odwoanieprzypisudolnego"/>
          <w:rFonts w:eastAsia="MS Mincho" w:cstheme="minorHAnsi"/>
          <w:iCs/>
          <w:szCs w:val="20"/>
        </w:rPr>
        <w:footnoteReference w:id="9"/>
      </w:r>
      <w:r w:rsidR="00CE77A4" w:rsidRPr="00B36383">
        <w:rPr>
          <w:rFonts w:eastAsia="MS Mincho" w:cstheme="minorHAnsi"/>
          <w:iCs/>
          <w:szCs w:val="20"/>
        </w:rPr>
        <w:t xml:space="preserve"> </w:t>
      </w:r>
    </w:p>
    <w:p w14:paraId="163057FA" w14:textId="77777777" w:rsidR="00CE77A4" w:rsidRDefault="00CE77A4" w:rsidP="00CE77A4">
      <w:pPr>
        <w:rPr>
          <w:rFonts w:eastAsia="MS Mincho" w:cstheme="minorHAnsi"/>
          <w:iCs/>
          <w:color w:val="auto"/>
          <w:szCs w:val="20"/>
          <w:vertAlign w:val="superscript"/>
        </w:rPr>
      </w:pPr>
      <w:r w:rsidRPr="00872316">
        <w:rPr>
          <w:rFonts w:eastAsia="MS Mincho" w:cstheme="minorHAnsi"/>
          <w:iCs/>
          <w:color w:val="auto"/>
          <w:szCs w:val="20"/>
        </w:rPr>
        <w:t>W obrębie analizowanego obszaru w 2019 r. działał jeden podmiot prowadzący oddziały szpitalne lub inne komórki opieki szpitalnej należący do tzw. sieci szpitali czyli systemu podstawowego szpitalnego zabezpieczenia świadczeń opieki zdrowotnej. Był to Nowy Szpital w Nakle i Szubinie (Grupa Nowy Szpital Holding S.A.) w Nakle nad Notecią (I stopnia).</w:t>
      </w:r>
      <w:r w:rsidRPr="00872316">
        <w:rPr>
          <w:rFonts w:eastAsia="MS Mincho" w:cstheme="minorHAnsi"/>
          <w:iCs/>
          <w:color w:val="auto"/>
          <w:szCs w:val="20"/>
          <w:vertAlign w:val="superscript"/>
        </w:rPr>
        <w:t xml:space="preserve"> </w:t>
      </w:r>
      <w:r w:rsidRPr="00872316">
        <w:rPr>
          <w:rFonts w:eastAsia="MS Mincho" w:cstheme="minorHAnsi"/>
          <w:iCs/>
          <w:color w:val="auto"/>
          <w:szCs w:val="20"/>
          <w:vertAlign w:val="superscript"/>
        </w:rPr>
        <w:footnoteReference w:id="10"/>
      </w:r>
    </w:p>
    <w:p w14:paraId="72E8537F" w14:textId="7B016120" w:rsidR="00C33251" w:rsidRDefault="00C33251" w:rsidP="00CE77A4">
      <w:pPr>
        <w:rPr>
          <w:rFonts w:ascii="Lato" w:hAnsi="Lato"/>
          <w:sz w:val="20"/>
          <w:szCs w:val="20"/>
        </w:rPr>
      </w:pPr>
      <w:r w:rsidRPr="008D7C7A">
        <w:rPr>
          <w:rFonts w:ascii="Lato" w:hAnsi="Lato"/>
          <w:sz w:val="20"/>
          <w:szCs w:val="20"/>
        </w:rPr>
        <w:t>Poradnie specjalistyczne działające w ramach ambulatoryjnej opieki specjalistycznej na obszarze OPPT znajdowały się głównie w mieście Nakło nad Notecią i obejmowały kilkanaście</w:t>
      </w:r>
      <w:r>
        <w:rPr>
          <w:rFonts w:ascii="Lato" w:hAnsi="Lato"/>
          <w:sz w:val="20"/>
          <w:szCs w:val="20"/>
        </w:rPr>
        <w:t xml:space="preserve"> specjalności. </w:t>
      </w:r>
      <w:r w:rsidRPr="008C0E08">
        <w:rPr>
          <w:rFonts w:ascii="Lato" w:hAnsi="Lato"/>
          <w:sz w:val="20"/>
          <w:szCs w:val="20"/>
        </w:rPr>
        <w:t>Na analizowanym OPPT w 2019 r. świadczenia z zakresu opieki długoterminowej</w:t>
      </w:r>
      <w:r w:rsidRPr="008C0E08">
        <w:rPr>
          <w:rStyle w:val="Odwoanieprzypisudolnego"/>
          <w:rFonts w:ascii="Lato" w:hAnsi="Lato"/>
          <w:sz w:val="20"/>
          <w:szCs w:val="20"/>
        </w:rPr>
        <w:footnoteReference w:id="11"/>
      </w:r>
      <w:r w:rsidRPr="008C0E08">
        <w:rPr>
          <w:rFonts w:ascii="Lato" w:hAnsi="Lato"/>
          <w:sz w:val="20"/>
          <w:szCs w:val="20"/>
        </w:rPr>
        <w:t xml:space="preserve"> stacjonarnej udzielał </w:t>
      </w:r>
      <w:r w:rsidRPr="008C0E08">
        <w:rPr>
          <w:rStyle w:val="glowny"/>
          <w:szCs w:val="20"/>
        </w:rPr>
        <w:t>zakład opiekuńczo-leczniczy/pielęgnacyjno-opiekuńczy zlokalizowany w m. Nakło nad Notecią. Na OPPT dostępne były również świadczenia z zakresu opieki paliatywnej i hospicyjnej – w formie hospicjum domowego.</w:t>
      </w:r>
      <w:r w:rsidRPr="008C0E08">
        <w:rPr>
          <w:rFonts w:ascii="Lato" w:hAnsi="Lato"/>
          <w:sz w:val="20"/>
          <w:szCs w:val="20"/>
        </w:rPr>
        <w:t xml:space="preserve"> W ramach opieki psychiatrycznej, zdrowia psychicznego i terapii uzależnień</w:t>
      </w:r>
      <w:r w:rsidRPr="008C0E08">
        <w:rPr>
          <w:rStyle w:val="Odwoanieprzypisudolnego"/>
          <w:rFonts w:ascii="Lato" w:hAnsi="Lato"/>
          <w:sz w:val="20"/>
          <w:szCs w:val="20"/>
        </w:rPr>
        <w:footnoteReference w:id="12"/>
      </w:r>
      <w:r w:rsidRPr="008C0E08">
        <w:rPr>
          <w:rFonts w:ascii="Lato" w:hAnsi="Lato"/>
          <w:sz w:val="20"/>
          <w:szCs w:val="20"/>
        </w:rPr>
        <w:t xml:space="preserve"> na OPPT działały 2 poradnie zdrowia psychicznego, 2 poradnie leczenia uzależnień oraz oddział dzienny leczenia uzależnień od alkoholu</w:t>
      </w:r>
      <w:r>
        <w:rPr>
          <w:rFonts w:ascii="Lato" w:hAnsi="Lato"/>
          <w:sz w:val="20"/>
          <w:szCs w:val="20"/>
        </w:rPr>
        <w:t xml:space="preserve"> (w m. Nakło nad Notecią)</w:t>
      </w:r>
      <w:r w:rsidRPr="008C0E08">
        <w:rPr>
          <w:rFonts w:ascii="Lato" w:hAnsi="Lato"/>
          <w:sz w:val="20"/>
          <w:szCs w:val="20"/>
        </w:rPr>
        <w:t>.</w:t>
      </w:r>
    </w:p>
    <w:p w14:paraId="20BA9CA2" w14:textId="3217AC66" w:rsidR="005A19A3" w:rsidRDefault="005A19A3">
      <w:pPr>
        <w:spacing w:after="200" w:line="276" w:lineRule="auto"/>
        <w:jc w:val="left"/>
        <w:rPr>
          <w:rFonts w:ascii="Lato" w:hAnsi="Lato"/>
          <w:sz w:val="20"/>
          <w:szCs w:val="20"/>
        </w:rPr>
      </w:pPr>
      <w:r>
        <w:rPr>
          <w:rFonts w:ascii="Lato" w:hAnsi="Lato"/>
          <w:sz w:val="20"/>
          <w:szCs w:val="20"/>
        </w:rPr>
        <w:br w:type="page"/>
      </w:r>
    </w:p>
    <w:p w14:paraId="4E3878AD" w14:textId="76F30A29" w:rsidR="00CE77A4" w:rsidRPr="000921D5" w:rsidRDefault="00CE77A4" w:rsidP="00CE77A4">
      <w:pPr>
        <w:rPr>
          <w:rFonts w:eastAsia="MS Mincho" w:cstheme="minorHAnsi"/>
          <w:b/>
          <w:iCs/>
          <w:szCs w:val="20"/>
        </w:rPr>
      </w:pPr>
      <w:r w:rsidRPr="000A1F46">
        <w:rPr>
          <w:rFonts w:eastAsia="MS Mincho" w:cstheme="minorHAnsi"/>
          <w:b/>
          <w:iCs/>
          <w:szCs w:val="20"/>
        </w:rPr>
        <w:t>Mapa</w:t>
      </w:r>
      <w:r w:rsidR="005A19A3">
        <w:rPr>
          <w:rFonts w:eastAsia="MS Mincho" w:cstheme="minorHAnsi"/>
          <w:b/>
          <w:iCs/>
          <w:szCs w:val="20"/>
        </w:rPr>
        <w:t>.</w:t>
      </w:r>
      <w:r w:rsidRPr="000A1F46">
        <w:rPr>
          <w:rFonts w:eastAsia="MS Mincho" w:cstheme="minorHAnsi"/>
          <w:b/>
          <w:iCs/>
          <w:szCs w:val="20"/>
        </w:rPr>
        <w:t xml:space="preserve"> Rozmieszczenie placówek POZ w województwie kujawsko-pomorskim w 2021 r.</w:t>
      </w:r>
    </w:p>
    <w:p w14:paraId="677A6F52" w14:textId="77777777" w:rsidR="00CE77A4" w:rsidRDefault="00CE77A4" w:rsidP="00CE77A4">
      <w:pPr>
        <w:spacing w:line="240" w:lineRule="auto"/>
      </w:pPr>
      <w:r w:rsidRPr="00331C08">
        <w:rPr>
          <w:noProof/>
          <w:lang w:eastAsia="pl-PL"/>
        </w:rPr>
        <w:drawing>
          <wp:inline distT="0" distB="0" distL="0" distR="0" wp14:anchorId="5F0D7AE6" wp14:editId="2330A8CA">
            <wp:extent cx="5760720" cy="4049013"/>
            <wp:effectExtent l="0" t="0" r="0" b="8890"/>
            <wp:docPr id="1" name="Obraz 1" descr="C:\Users\Magda\Desktop\OPPT\POZ\OPPT Nakła sad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gda\Desktop\OPPT\POZ\OPPT Nakła sadki.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4049013"/>
                    </a:xfrm>
                    <a:prstGeom prst="rect">
                      <a:avLst/>
                    </a:prstGeom>
                    <a:noFill/>
                    <a:ln>
                      <a:noFill/>
                    </a:ln>
                  </pic:spPr>
                </pic:pic>
              </a:graphicData>
            </a:graphic>
          </wp:inline>
        </w:drawing>
      </w:r>
    </w:p>
    <w:p w14:paraId="39EE77FF" w14:textId="77777777" w:rsidR="00C055B8" w:rsidRPr="00D62AE8" w:rsidRDefault="00C055B8" w:rsidP="00D62AE8">
      <w:pPr>
        <w:rPr>
          <w:color w:val="auto"/>
          <w:highlight w:val="lightGray"/>
        </w:rPr>
      </w:pPr>
    </w:p>
    <w:p w14:paraId="1F3B0779" w14:textId="0C5DF8ED" w:rsidR="00602B0C" w:rsidRDefault="00602B0C" w:rsidP="00CC2929">
      <w:pPr>
        <w:pStyle w:val="2poziom"/>
      </w:pPr>
      <w:bookmarkStart w:id="20" w:name="_Toc165366217"/>
      <w:bookmarkStart w:id="21" w:name="_Hlk119393108"/>
      <w:bookmarkStart w:id="22" w:name="_Hlk111105630"/>
      <w:r>
        <w:t>Opieka żłobkowa</w:t>
      </w:r>
      <w:bookmarkEnd w:id="20"/>
    </w:p>
    <w:bookmarkEnd w:id="21"/>
    <w:bookmarkEnd w:id="22"/>
    <w:p w14:paraId="3F0D8E57" w14:textId="77777777" w:rsidR="00E02CE0" w:rsidRPr="00E02CE0" w:rsidRDefault="00E02CE0" w:rsidP="00E02CE0">
      <w:pPr>
        <w:rPr>
          <w:rFonts w:eastAsia="Times New Roman"/>
        </w:rPr>
      </w:pPr>
      <w:r w:rsidRPr="00E02CE0">
        <w:rPr>
          <w:rFonts w:eastAsia="Times New Roman"/>
        </w:rPr>
        <w:t>Według danych GUS opieką żłobkową (w formie żłobków, oddziałów żłobkowych i klubów dziecięcych) na terenie OPPT w  2020 r.  objętych było 34 dzieci w wieku do 3 lat. Udział dzieci objętych opieką w liczbie dzieci w wieku do 3 lat wynosił 3,2%, co było wartością znacznie niższą od średniej dla województwa, która  wynosiła 11,0%.</w:t>
      </w:r>
    </w:p>
    <w:p w14:paraId="07D0AE4C" w14:textId="0A84AB42" w:rsidR="00C055B8" w:rsidRDefault="00E02CE0" w:rsidP="00E02CE0">
      <w:r w:rsidRPr="00E02CE0">
        <w:rPr>
          <w:rFonts w:eastAsia="Times New Roman"/>
        </w:rPr>
        <w:t>Zgodnie z danymi Ministerstwa Rodziny i Polityki Społecznej , w kwietniu 2022 roku opiekę nad dziećmi do lat 3 świadczył 1 niepubliczny klub dziecięcy oraz 1 niepubliczny żłobek. Opieka dostępna była tylko na terenie miasta Nakło nad Notecią. W przypadku gminy Sadki opieka instytucjonalna na</w:t>
      </w:r>
      <w:r w:rsidR="0080587A">
        <w:rPr>
          <w:rFonts w:eastAsia="Times New Roman"/>
        </w:rPr>
        <w:t>d</w:t>
      </w:r>
      <w:r w:rsidRPr="00E02CE0">
        <w:rPr>
          <w:rFonts w:eastAsia="Times New Roman"/>
        </w:rPr>
        <w:t xml:space="preserve"> dziećmi do lat 3 nie była sprawowana. Największą liczbą miejsc dysponował żłobek (30</w:t>
      </w:r>
      <w:r w:rsidR="0080587A">
        <w:rPr>
          <w:rFonts w:eastAsia="Times New Roman"/>
        </w:rPr>
        <w:t xml:space="preserve">). Klub dziecięcy posiadał zaś </w:t>
      </w:r>
      <w:r w:rsidRPr="00E02CE0">
        <w:rPr>
          <w:rFonts w:eastAsia="Times New Roman"/>
        </w:rPr>
        <w:t>10 miejsc. Oferta obu form opieki cieszyła się bardzo dużym zainteresowaniem wśród rodziców, co przekładało się na wysokie (żłobek) bądź całkowite obłożenie wszystkich dostępnych miejsc (klub dziecięcy).</w:t>
      </w:r>
    </w:p>
    <w:p w14:paraId="25E1127F" w14:textId="77777777" w:rsidR="00E8667E" w:rsidRPr="00E8667E" w:rsidRDefault="00E8667E" w:rsidP="00D62AE8"/>
    <w:p w14:paraId="568D7CEF" w14:textId="1B88B0CB" w:rsidR="005A0637" w:rsidRDefault="004A4A26" w:rsidP="00CC2929">
      <w:pPr>
        <w:pStyle w:val="2poziom"/>
      </w:pPr>
      <w:bookmarkStart w:id="23" w:name="_Toc165366218"/>
      <w:r>
        <w:t>Wychowanie przedszkolne</w:t>
      </w:r>
      <w:r w:rsidR="00B528A0">
        <w:t xml:space="preserve"> </w:t>
      </w:r>
      <w:bookmarkStart w:id="24" w:name="_Hlk134185679"/>
      <w:r w:rsidR="00B528A0">
        <w:t>(w tym identyfikacja gmin spełniających warunek dostępowy wsparcia w zakresie infrastruktury wychowania przedszkolnego)</w:t>
      </w:r>
      <w:bookmarkEnd w:id="24"/>
      <w:bookmarkEnd w:id="23"/>
    </w:p>
    <w:p w14:paraId="0A8FDCB9" w14:textId="77777777" w:rsidR="005E555C" w:rsidRPr="00B60264" w:rsidRDefault="005E555C" w:rsidP="005E555C">
      <w:pPr>
        <w:rPr>
          <w:color w:val="auto"/>
        </w:rPr>
      </w:pPr>
      <w:r w:rsidRPr="00B60264">
        <w:rPr>
          <w:color w:val="auto"/>
        </w:rPr>
        <w:t xml:space="preserve">Wychowanie przedszkolne stanowi przygotowanie do dalszych etapów edukacji, umożliwiając dziecku zdobycie niezbędnych kompetencji. Wpływa m.in. na kształtowanie odpowiednich postaw i nawyków, umiejętności funkcjonowania w grupie, wzmacnianie poczucia wartości czy pobudzenie aktywności i ciekawości świata. Odgrywa tym samym bardzo istotną rolę w procesie poznawczego, emocjonalnego i społecznego rozwoju dziecka. W związku z tym konieczne jest zapewnienie wysokiego poziomu oferty placówek wychowania przedszkolnego i warunków wychowawczo-opiekuńczych w odpowiednio przygotowanej bazie lokalowej. </w:t>
      </w:r>
    </w:p>
    <w:p w14:paraId="4C134A85" w14:textId="77777777" w:rsidR="005E555C" w:rsidRPr="005C3E06" w:rsidRDefault="005E555C" w:rsidP="005E555C">
      <w:pPr>
        <w:rPr>
          <w:color w:val="auto"/>
          <w:highlight w:val="yellow"/>
        </w:rPr>
      </w:pPr>
      <w:r w:rsidRPr="004F6A98">
        <w:rPr>
          <w:color w:val="auto"/>
        </w:rPr>
        <w:t xml:space="preserve">W 2020 r. wychowaniem przedszkolnym na terenie OPPT Nakła nad Notecią objętych było 1 112 dzieci w wieku od 3 do 5 lat. Udział dzieci w wieku 3-5 lat objętych wychowaniem przedszkolnym na analizowanym obszarze w 2020 r. był wyższy od średniej dla regionu - wynosił 82,7% wobec średniej dla województwa wynoszącej 80,1%. </w:t>
      </w:r>
      <w:r w:rsidRPr="004F6A98">
        <w:t>Wartość tego wskaźnika w latach 2010-2020 generalnie cechowała się wzrostem.</w:t>
      </w:r>
    </w:p>
    <w:p w14:paraId="1B1EBBB1" w14:textId="43BB31FE" w:rsidR="005E555C" w:rsidRPr="00E9066F" w:rsidRDefault="005E555C" w:rsidP="005E555C">
      <w:pPr>
        <w:rPr>
          <w:color w:val="auto"/>
        </w:rPr>
      </w:pPr>
      <w:r w:rsidRPr="00E9066F">
        <w:rPr>
          <w:color w:val="auto"/>
        </w:rPr>
        <w:t xml:space="preserve">Na poziomie poszczególnych gmin wchodzących w skład OPPT udział dzieci w wieku od 3 do 5 lat objętych wychowaniem przedszkolnym był zróżnicowany – </w:t>
      </w:r>
      <w:r>
        <w:rPr>
          <w:color w:val="auto"/>
        </w:rPr>
        <w:t xml:space="preserve">wysokie wartości przyjmował </w:t>
      </w:r>
      <w:r w:rsidRPr="00E9066F">
        <w:rPr>
          <w:color w:val="auto"/>
        </w:rPr>
        <w:t xml:space="preserve">w gminie Nakło nad Notecią </w:t>
      </w:r>
      <w:r>
        <w:rPr>
          <w:color w:val="auto"/>
        </w:rPr>
        <w:t xml:space="preserve">gdzie </w:t>
      </w:r>
      <w:r w:rsidRPr="00E9066F">
        <w:rPr>
          <w:color w:val="auto"/>
        </w:rPr>
        <w:t xml:space="preserve">kształtował się powyżej </w:t>
      </w:r>
      <w:r>
        <w:rPr>
          <w:color w:val="auto"/>
        </w:rPr>
        <w:t xml:space="preserve">średniej wojewódzkiej </w:t>
      </w:r>
      <w:r w:rsidRPr="00E9066F">
        <w:rPr>
          <w:color w:val="auto"/>
        </w:rPr>
        <w:t>(wyno</w:t>
      </w:r>
      <w:r w:rsidR="0080587A">
        <w:rPr>
          <w:color w:val="auto"/>
        </w:rPr>
        <w:t>sił 86,4%), natomiast w gminie S</w:t>
      </w:r>
      <w:r w:rsidRPr="00E9066F">
        <w:rPr>
          <w:color w:val="auto"/>
        </w:rPr>
        <w:t xml:space="preserve">adki </w:t>
      </w:r>
      <w:r>
        <w:rPr>
          <w:color w:val="auto"/>
        </w:rPr>
        <w:t xml:space="preserve">wartość tego wskaźnika była znacznie niższa, </w:t>
      </w:r>
      <w:r w:rsidRPr="00E9066F">
        <w:rPr>
          <w:color w:val="auto"/>
        </w:rPr>
        <w:t>poniżej średniej wojewódzkiej (</w:t>
      </w:r>
      <w:r>
        <w:rPr>
          <w:color w:val="auto"/>
        </w:rPr>
        <w:t xml:space="preserve">wynosiła </w:t>
      </w:r>
      <w:r w:rsidRPr="00E9066F">
        <w:rPr>
          <w:color w:val="auto"/>
        </w:rPr>
        <w:t>69,1%).</w:t>
      </w:r>
    </w:p>
    <w:p w14:paraId="051333F2" w14:textId="77777777" w:rsidR="005E555C" w:rsidRDefault="005E555C" w:rsidP="005E555C">
      <w:pPr>
        <w:rPr>
          <w:rFonts w:eastAsia="Times New Roman" w:cstheme="minorHAnsi"/>
          <w:color w:val="000000"/>
        </w:rPr>
      </w:pPr>
      <w:r w:rsidRPr="001E23D2">
        <w:rPr>
          <w:rFonts w:cstheme="minorHAnsi"/>
        </w:rPr>
        <w:t xml:space="preserve">W dokumencie </w:t>
      </w:r>
      <w:r w:rsidRPr="001E23D2">
        <w:rPr>
          <w:rFonts w:cstheme="minorHAnsi"/>
          <w:i/>
          <w:iCs/>
        </w:rPr>
        <w:t>Polityka Terytorialna Województwa Kujawsko-Pomorskiego</w:t>
      </w:r>
      <w:r w:rsidRPr="001E23D2">
        <w:rPr>
          <w:rFonts w:cstheme="minorHAnsi"/>
        </w:rPr>
        <w:t xml:space="preserve"> określono, że inwestycje w zakresie infrastruktury przedszkolnej będą realizowane wyłącznie na obszarach gmin o udziale dzieci objętych wychowaniem przedszkolnym w liczbie dzieci w wieku 3-5 lat poniżej 85% średniej dla województwa. </w:t>
      </w:r>
      <w:r w:rsidRPr="001E23D2">
        <w:rPr>
          <w:rFonts w:eastAsia="Times New Roman" w:cstheme="minorHAnsi"/>
          <w:color w:val="000000"/>
        </w:rPr>
        <w:t>Zgodnie z</w:t>
      </w:r>
      <w:r w:rsidRPr="001E23D2">
        <w:rPr>
          <w:rFonts w:eastAsia="Times New Roman" w:cstheme="minorHAnsi"/>
          <w:i/>
          <w:iCs/>
          <w:color w:val="000000"/>
        </w:rPr>
        <w:t xml:space="preserve"> </w:t>
      </w:r>
      <w:r w:rsidRPr="001E23D2">
        <w:rPr>
          <w:rFonts w:eastAsia="Times New Roman" w:cstheme="minorHAnsi"/>
          <w:color w:val="000000"/>
        </w:rPr>
        <w:t xml:space="preserve">Aneksem 4. do dokumentu </w:t>
      </w:r>
      <w:r w:rsidRPr="001E23D2">
        <w:rPr>
          <w:rFonts w:eastAsia="Times New Roman" w:cstheme="minorHAnsi"/>
          <w:i/>
          <w:iCs/>
          <w:color w:val="000000"/>
        </w:rPr>
        <w:t>Wychowanie przedszkolne w województwie kujawsko-pomorskim w roku 2020 z uwzględnieniem wykorzystania środków UE</w:t>
      </w:r>
      <w:r w:rsidRPr="001E23D2">
        <w:rPr>
          <w:rFonts w:eastAsia="Times New Roman" w:cstheme="minorHAnsi"/>
          <w:color w:val="000000"/>
        </w:rPr>
        <w:t>, opracowanym przez Departament Funduszy Europejskich UMWK-P w 2020 r. żadna z gmin wchodzących w skład analizowanego OPPT nie spełniała tego warunku</w:t>
      </w:r>
      <w:r>
        <w:rPr>
          <w:rFonts w:eastAsia="Times New Roman" w:cstheme="minorHAnsi"/>
          <w:color w:val="000000"/>
        </w:rPr>
        <w:t>.</w:t>
      </w:r>
    </w:p>
    <w:p w14:paraId="6820580F" w14:textId="77777777" w:rsidR="00527ABA" w:rsidRPr="00B60264" w:rsidRDefault="00527ABA" w:rsidP="005E555C">
      <w:pPr>
        <w:rPr>
          <w:color w:val="auto"/>
        </w:rPr>
      </w:pPr>
    </w:p>
    <w:p w14:paraId="4CBC78B2" w14:textId="77777777" w:rsidR="005E555C" w:rsidRPr="00B60264" w:rsidRDefault="005E555C" w:rsidP="005E555C">
      <w:pPr>
        <w:pStyle w:val="TytuMAPiTABEL"/>
        <w:rPr>
          <w:lang w:eastAsia="pl-PL"/>
        </w:rPr>
      </w:pPr>
      <w:r w:rsidRPr="00B60264">
        <w:t>Tabela</w:t>
      </w:r>
      <w:r>
        <w:t>.</w:t>
      </w:r>
      <w:r w:rsidRPr="00B60264">
        <w:t xml:space="preserve"> </w:t>
      </w:r>
      <w:r w:rsidRPr="00B60264">
        <w:rPr>
          <w:lang w:eastAsia="pl-PL"/>
        </w:rPr>
        <w:t xml:space="preserve">Dzieci objęte wychowaniem przedszkolnym na terenie OPPT </w:t>
      </w:r>
      <w:r>
        <w:rPr>
          <w:lang w:eastAsia="pl-PL"/>
        </w:rPr>
        <w:t>Nakła nad Notecią</w:t>
      </w:r>
      <w:r w:rsidRPr="00B60264">
        <w:rPr>
          <w:lang w:eastAsia="pl-PL"/>
        </w:rPr>
        <w:t xml:space="preserve"> w 2020 r.</w:t>
      </w:r>
    </w:p>
    <w:tbl>
      <w:tblPr>
        <w:tblW w:w="9057" w:type="dxa"/>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11"/>
        <w:gridCol w:w="1842"/>
        <w:gridCol w:w="1843"/>
        <w:gridCol w:w="2410"/>
        <w:gridCol w:w="2551"/>
      </w:tblGrid>
      <w:tr w:rsidR="005E555C" w:rsidRPr="00B60264" w14:paraId="1090F496" w14:textId="77777777" w:rsidTr="002662BE">
        <w:trPr>
          <w:trHeight w:val="684"/>
        </w:trPr>
        <w:tc>
          <w:tcPr>
            <w:tcW w:w="2253" w:type="dxa"/>
            <w:gridSpan w:val="2"/>
            <w:shd w:val="clear" w:color="auto" w:fill="10328F"/>
            <w:vAlign w:val="center"/>
          </w:tcPr>
          <w:p w14:paraId="756F1DD3" w14:textId="77777777" w:rsidR="005E555C" w:rsidRPr="00B60264" w:rsidRDefault="005E555C" w:rsidP="002662BE">
            <w:pPr>
              <w:spacing w:before="40" w:after="40" w:line="240" w:lineRule="auto"/>
              <w:jc w:val="center"/>
              <w:rPr>
                <w:rFonts w:eastAsia="Times New Roman"/>
                <w:b/>
                <w:color w:val="FFFFFF" w:themeColor="background1"/>
                <w:sz w:val="18"/>
                <w:szCs w:val="18"/>
                <w:lang w:eastAsia="pl-PL"/>
              </w:rPr>
            </w:pPr>
            <w:r w:rsidRPr="00B60264">
              <w:rPr>
                <w:rFonts w:eastAsia="Times New Roman"/>
                <w:b/>
                <w:color w:val="FFFFFF" w:themeColor="background1"/>
                <w:sz w:val="18"/>
                <w:szCs w:val="18"/>
                <w:lang w:eastAsia="pl-PL"/>
              </w:rPr>
              <w:t>Jednostka</w:t>
            </w:r>
          </w:p>
        </w:tc>
        <w:tc>
          <w:tcPr>
            <w:tcW w:w="1843" w:type="dxa"/>
            <w:shd w:val="clear" w:color="auto" w:fill="10328F"/>
            <w:vAlign w:val="center"/>
          </w:tcPr>
          <w:p w14:paraId="42D82DB3" w14:textId="77777777" w:rsidR="005E555C" w:rsidRPr="00B60264" w:rsidRDefault="005E555C" w:rsidP="002662BE">
            <w:pPr>
              <w:spacing w:before="40" w:after="40" w:line="240" w:lineRule="auto"/>
              <w:jc w:val="center"/>
              <w:rPr>
                <w:rFonts w:eastAsia="Times New Roman"/>
                <w:b/>
                <w:bCs/>
                <w:color w:val="FFFFFF" w:themeColor="background1"/>
                <w:sz w:val="18"/>
                <w:szCs w:val="18"/>
                <w:lang w:eastAsia="pl-PL"/>
              </w:rPr>
            </w:pPr>
            <w:r w:rsidRPr="00B60264">
              <w:rPr>
                <w:rFonts w:cs="Calibri"/>
                <w:b/>
                <w:bCs/>
                <w:color w:val="FFFFFF" w:themeColor="background1"/>
                <w:sz w:val="18"/>
                <w:szCs w:val="18"/>
              </w:rPr>
              <w:t>Liczba dzieci w wieku 3-5 lat</w:t>
            </w:r>
          </w:p>
        </w:tc>
        <w:tc>
          <w:tcPr>
            <w:tcW w:w="2410" w:type="dxa"/>
            <w:shd w:val="clear" w:color="auto" w:fill="10328F"/>
            <w:vAlign w:val="center"/>
          </w:tcPr>
          <w:p w14:paraId="7A5E0437" w14:textId="77777777" w:rsidR="005E555C" w:rsidRPr="00B60264" w:rsidRDefault="005E555C" w:rsidP="002662BE">
            <w:pPr>
              <w:spacing w:before="40" w:after="40" w:line="240" w:lineRule="auto"/>
              <w:jc w:val="center"/>
              <w:rPr>
                <w:rFonts w:eastAsia="Times New Roman"/>
                <w:b/>
                <w:bCs/>
                <w:color w:val="FFFFFF" w:themeColor="background1"/>
                <w:sz w:val="18"/>
                <w:szCs w:val="18"/>
                <w:lang w:eastAsia="pl-PL"/>
              </w:rPr>
            </w:pPr>
            <w:r w:rsidRPr="00B60264">
              <w:rPr>
                <w:rFonts w:cs="Calibri"/>
                <w:b/>
                <w:bCs/>
                <w:color w:val="FFFFFF" w:themeColor="background1"/>
                <w:sz w:val="18"/>
                <w:szCs w:val="18"/>
              </w:rPr>
              <w:t>Liczba dzieci objętych wychowaniem przedszkolnym</w:t>
            </w:r>
          </w:p>
        </w:tc>
        <w:tc>
          <w:tcPr>
            <w:tcW w:w="2551" w:type="dxa"/>
            <w:shd w:val="clear" w:color="auto" w:fill="10328F"/>
            <w:vAlign w:val="center"/>
          </w:tcPr>
          <w:p w14:paraId="03D4AA2B" w14:textId="77777777" w:rsidR="005E555C" w:rsidRPr="00B60264" w:rsidRDefault="005E555C" w:rsidP="002662BE">
            <w:pPr>
              <w:spacing w:before="40" w:after="40" w:line="240" w:lineRule="auto"/>
              <w:jc w:val="center"/>
              <w:rPr>
                <w:rFonts w:eastAsia="Times New Roman"/>
                <w:b/>
                <w:bCs/>
                <w:color w:val="FFFFFF" w:themeColor="background1"/>
                <w:sz w:val="18"/>
                <w:szCs w:val="18"/>
                <w:lang w:eastAsia="pl-PL"/>
              </w:rPr>
            </w:pPr>
            <w:r w:rsidRPr="00B60264">
              <w:rPr>
                <w:rFonts w:cs="Calibri"/>
                <w:b/>
                <w:bCs/>
                <w:color w:val="FFFFFF" w:themeColor="background1"/>
                <w:sz w:val="18"/>
                <w:szCs w:val="18"/>
              </w:rPr>
              <w:t>Udział dzieci objętych wychowaniem przedszkolnym w liczbie dzieci w wieku  3 – 5 lat (%)</w:t>
            </w:r>
          </w:p>
        </w:tc>
      </w:tr>
      <w:tr w:rsidR="005E555C" w:rsidRPr="00B60264" w14:paraId="711D4E4E" w14:textId="77777777" w:rsidTr="00C14CFC">
        <w:trPr>
          <w:trHeight w:val="454"/>
        </w:trPr>
        <w:tc>
          <w:tcPr>
            <w:tcW w:w="2253" w:type="dxa"/>
            <w:gridSpan w:val="2"/>
            <w:shd w:val="clear" w:color="auto" w:fill="auto"/>
            <w:vAlign w:val="center"/>
          </w:tcPr>
          <w:p w14:paraId="2403E47A" w14:textId="77777777" w:rsidR="005E555C" w:rsidRPr="00B60264" w:rsidRDefault="005E555C" w:rsidP="002662BE">
            <w:pPr>
              <w:spacing w:after="0" w:line="240" w:lineRule="auto"/>
              <w:jc w:val="left"/>
              <w:rPr>
                <w:b/>
                <w:bCs/>
                <w:color w:val="auto"/>
                <w:sz w:val="18"/>
                <w:szCs w:val="18"/>
              </w:rPr>
            </w:pPr>
            <w:r w:rsidRPr="00B60264">
              <w:rPr>
                <w:b/>
                <w:bCs/>
                <w:color w:val="auto"/>
                <w:sz w:val="18"/>
                <w:szCs w:val="18"/>
              </w:rPr>
              <w:t xml:space="preserve">OPPT </w:t>
            </w:r>
            <w:r>
              <w:rPr>
                <w:b/>
                <w:bCs/>
                <w:color w:val="auto"/>
                <w:sz w:val="18"/>
                <w:szCs w:val="18"/>
              </w:rPr>
              <w:t>Nakła nad Notecią</w:t>
            </w:r>
          </w:p>
        </w:tc>
        <w:tc>
          <w:tcPr>
            <w:tcW w:w="1843" w:type="dxa"/>
            <w:vAlign w:val="center"/>
          </w:tcPr>
          <w:p w14:paraId="4460E8D2" w14:textId="77777777" w:rsidR="005E555C" w:rsidRPr="00FA0499" w:rsidRDefault="005E555C" w:rsidP="002662BE">
            <w:pPr>
              <w:spacing w:after="0" w:line="240" w:lineRule="auto"/>
              <w:jc w:val="center"/>
              <w:rPr>
                <w:rFonts w:cs="Calibri"/>
                <w:color w:val="auto"/>
                <w:sz w:val="18"/>
                <w:szCs w:val="18"/>
              </w:rPr>
            </w:pPr>
            <w:r w:rsidRPr="00FA0499">
              <w:rPr>
                <w:rFonts w:ascii="Calibri" w:hAnsi="Calibri" w:cs="Calibri"/>
                <w:sz w:val="18"/>
                <w:szCs w:val="18"/>
              </w:rPr>
              <w:t>1</w:t>
            </w:r>
            <w:r>
              <w:rPr>
                <w:rFonts w:ascii="Calibri" w:hAnsi="Calibri" w:cs="Calibri"/>
                <w:sz w:val="18"/>
                <w:szCs w:val="18"/>
              </w:rPr>
              <w:t> </w:t>
            </w:r>
            <w:r w:rsidRPr="00FA0499">
              <w:rPr>
                <w:rFonts w:ascii="Calibri" w:hAnsi="Calibri" w:cs="Calibri"/>
                <w:sz w:val="18"/>
                <w:szCs w:val="18"/>
              </w:rPr>
              <w:t>112</w:t>
            </w:r>
          </w:p>
        </w:tc>
        <w:tc>
          <w:tcPr>
            <w:tcW w:w="2410" w:type="dxa"/>
            <w:vAlign w:val="center"/>
          </w:tcPr>
          <w:p w14:paraId="54D0AB96" w14:textId="77777777" w:rsidR="005E555C" w:rsidRPr="00FA0499" w:rsidRDefault="005E555C" w:rsidP="002662BE">
            <w:pPr>
              <w:spacing w:after="0" w:line="240" w:lineRule="auto"/>
              <w:jc w:val="center"/>
              <w:rPr>
                <w:rFonts w:cs="Calibri"/>
                <w:color w:val="auto"/>
                <w:sz w:val="18"/>
                <w:szCs w:val="18"/>
              </w:rPr>
            </w:pPr>
            <w:r w:rsidRPr="00FA0499">
              <w:rPr>
                <w:rFonts w:ascii="Calibri" w:hAnsi="Calibri" w:cs="Calibri"/>
                <w:sz w:val="18"/>
                <w:szCs w:val="18"/>
              </w:rPr>
              <w:t>920</w:t>
            </w:r>
          </w:p>
        </w:tc>
        <w:tc>
          <w:tcPr>
            <w:tcW w:w="2551" w:type="dxa"/>
            <w:vAlign w:val="center"/>
          </w:tcPr>
          <w:p w14:paraId="64537786" w14:textId="77777777" w:rsidR="005E555C" w:rsidRPr="00FA0499" w:rsidRDefault="005E555C" w:rsidP="002662BE">
            <w:pPr>
              <w:spacing w:after="0" w:line="240" w:lineRule="auto"/>
              <w:jc w:val="center"/>
              <w:rPr>
                <w:rFonts w:cs="Calibri"/>
                <w:color w:val="auto"/>
                <w:sz w:val="18"/>
                <w:szCs w:val="18"/>
              </w:rPr>
            </w:pPr>
            <w:r w:rsidRPr="00FA0499">
              <w:rPr>
                <w:rFonts w:ascii="Calibri" w:hAnsi="Calibri" w:cs="Calibri"/>
                <w:sz w:val="18"/>
                <w:szCs w:val="18"/>
              </w:rPr>
              <w:t>82,7</w:t>
            </w:r>
          </w:p>
        </w:tc>
      </w:tr>
      <w:tr w:rsidR="005E555C" w:rsidRPr="00B60264" w14:paraId="0EEE8972" w14:textId="77777777" w:rsidTr="00C14CFC">
        <w:trPr>
          <w:trHeight w:val="454"/>
        </w:trPr>
        <w:tc>
          <w:tcPr>
            <w:tcW w:w="411" w:type="dxa"/>
            <w:vMerge w:val="restart"/>
            <w:shd w:val="clear" w:color="auto" w:fill="F2F2F2" w:themeFill="background1" w:themeFillShade="F2"/>
            <w:textDirection w:val="btLr"/>
            <w:vAlign w:val="center"/>
          </w:tcPr>
          <w:p w14:paraId="0C52057E" w14:textId="77777777" w:rsidR="005E555C" w:rsidRPr="00B60264" w:rsidRDefault="005E555C" w:rsidP="002662BE">
            <w:pPr>
              <w:spacing w:after="0" w:line="240" w:lineRule="auto"/>
              <w:ind w:left="113" w:right="113"/>
              <w:jc w:val="center"/>
              <w:rPr>
                <w:b/>
                <w:bCs/>
                <w:color w:val="auto"/>
                <w:sz w:val="18"/>
                <w:szCs w:val="18"/>
              </w:rPr>
            </w:pPr>
            <w:r w:rsidRPr="00B60264">
              <w:rPr>
                <w:b/>
                <w:bCs/>
                <w:color w:val="auto"/>
                <w:sz w:val="18"/>
                <w:szCs w:val="18"/>
              </w:rPr>
              <w:t>Gminy</w:t>
            </w:r>
          </w:p>
        </w:tc>
        <w:tc>
          <w:tcPr>
            <w:tcW w:w="1842" w:type="dxa"/>
            <w:shd w:val="clear" w:color="auto" w:fill="F2F2F2" w:themeFill="background1" w:themeFillShade="F2"/>
            <w:noWrap/>
            <w:vAlign w:val="center"/>
          </w:tcPr>
          <w:p w14:paraId="41A96FB1" w14:textId="77777777" w:rsidR="005E555C" w:rsidRPr="00B60264" w:rsidRDefault="005E555C" w:rsidP="002662BE">
            <w:pPr>
              <w:spacing w:after="0" w:line="240" w:lineRule="auto"/>
              <w:jc w:val="left"/>
              <w:rPr>
                <w:rFonts w:eastAsia="Times New Roman"/>
                <w:b/>
                <w:bCs/>
                <w:color w:val="auto"/>
                <w:sz w:val="18"/>
                <w:szCs w:val="18"/>
                <w:lang w:eastAsia="pl-PL"/>
              </w:rPr>
            </w:pPr>
            <w:r>
              <w:rPr>
                <w:rFonts w:cs="Calibri"/>
                <w:b/>
                <w:bCs/>
                <w:color w:val="auto"/>
                <w:sz w:val="18"/>
                <w:szCs w:val="18"/>
              </w:rPr>
              <w:t>Nakło nad Notecią</w:t>
            </w:r>
          </w:p>
        </w:tc>
        <w:tc>
          <w:tcPr>
            <w:tcW w:w="1843" w:type="dxa"/>
            <w:shd w:val="clear" w:color="auto" w:fill="F2F2F2" w:themeFill="background1" w:themeFillShade="F2"/>
            <w:vAlign w:val="center"/>
          </w:tcPr>
          <w:p w14:paraId="1C2EA6A1" w14:textId="77777777" w:rsidR="005E555C" w:rsidRPr="00FA0499" w:rsidRDefault="005E555C" w:rsidP="002662BE">
            <w:pPr>
              <w:spacing w:after="0" w:line="240" w:lineRule="auto"/>
              <w:jc w:val="center"/>
              <w:rPr>
                <w:color w:val="auto"/>
                <w:sz w:val="18"/>
                <w:szCs w:val="18"/>
              </w:rPr>
            </w:pPr>
            <w:r w:rsidRPr="00FA0499">
              <w:rPr>
                <w:sz w:val="18"/>
                <w:szCs w:val="18"/>
              </w:rPr>
              <w:t>876</w:t>
            </w:r>
          </w:p>
        </w:tc>
        <w:tc>
          <w:tcPr>
            <w:tcW w:w="2410" w:type="dxa"/>
            <w:shd w:val="clear" w:color="auto" w:fill="F2F2F2" w:themeFill="background1" w:themeFillShade="F2"/>
            <w:vAlign w:val="center"/>
          </w:tcPr>
          <w:p w14:paraId="44BB3359" w14:textId="77777777" w:rsidR="005E555C" w:rsidRPr="00FA0499" w:rsidRDefault="005E555C" w:rsidP="002662BE">
            <w:pPr>
              <w:spacing w:after="0" w:line="240" w:lineRule="auto"/>
              <w:jc w:val="center"/>
              <w:rPr>
                <w:color w:val="auto"/>
                <w:sz w:val="18"/>
                <w:szCs w:val="18"/>
              </w:rPr>
            </w:pPr>
            <w:r w:rsidRPr="00FA0499">
              <w:rPr>
                <w:sz w:val="18"/>
                <w:szCs w:val="18"/>
              </w:rPr>
              <w:t>757</w:t>
            </w:r>
          </w:p>
        </w:tc>
        <w:tc>
          <w:tcPr>
            <w:tcW w:w="2551" w:type="dxa"/>
            <w:shd w:val="clear" w:color="auto" w:fill="F2F2F2" w:themeFill="background1" w:themeFillShade="F2"/>
            <w:vAlign w:val="center"/>
          </w:tcPr>
          <w:p w14:paraId="5CADB466" w14:textId="77777777" w:rsidR="005E555C" w:rsidRPr="00FA0499" w:rsidRDefault="005E555C" w:rsidP="002662BE">
            <w:pPr>
              <w:spacing w:after="0" w:line="240" w:lineRule="auto"/>
              <w:jc w:val="center"/>
              <w:rPr>
                <w:color w:val="auto"/>
                <w:sz w:val="18"/>
                <w:szCs w:val="18"/>
              </w:rPr>
            </w:pPr>
            <w:r w:rsidRPr="00FA0499">
              <w:rPr>
                <w:color w:val="auto"/>
                <w:sz w:val="18"/>
                <w:szCs w:val="18"/>
              </w:rPr>
              <w:t>86,4</w:t>
            </w:r>
          </w:p>
        </w:tc>
      </w:tr>
      <w:tr w:rsidR="005E555C" w:rsidRPr="00B60264" w14:paraId="4A05841A" w14:textId="77777777" w:rsidTr="00C14CFC">
        <w:trPr>
          <w:trHeight w:val="454"/>
        </w:trPr>
        <w:tc>
          <w:tcPr>
            <w:tcW w:w="411" w:type="dxa"/>
            <w:vMerge/>
            <w:vAlign w:val="center"/>
          </w:tcPr>
          <w:p w14:paraId="701B8C77" w14:textId="77777777" w:rsidR="005E555C" w:rsidRPr="00B60264" w:rsidRDefault="005E555C" w:rsidP="002662BE">
            <w:pPr>
              <w:spacing w:after="0" w:line="240" w:lineRule="auto"/>
              <w:jc w:val="right"/>
              <w:rPr>
                <w:color w:val="auto"/>
                <w:sz w:val="18"/>
                <w:szCs w:val="18"/>
              </w:rPr>
            </w:pPr>
          </w:p>
        </w:tc>
        <w:tc>
          <w:tcPr>
            <w:tcW w:w="1842" w:type="dxa"/>
            <w:shd w:val="clear" w:color="auto" w:fill="auto"/>
            <w:noWrap/>
            <w:vAlign w:val="center"/>
          </w:tcPr>
          <w:p w14:paraId="6BE897F4" w14:textId="77777777" w:rsidR="005E555C" w:rsidRPr="00B60264" w:rsidRDefault="005E555C" w:rsidP="002662BE">
            <w:pPr>
              <w:spacing w:after="0" w:line="240" w:lineRule="auto"/>
              <w:jc w:val="left"/>
              <w:rPr>
                <w:rFonts w:eastAsia="Times New Roman"/>
                <w:b/>
                <w:bCs/>
                <w:color w:val="auto"/>
                <w:sz w:val="18"/>
                <w:szCs w:val="18"/>
                <w:lang w:eastAsia="pl-PL"/>
              </w:rPr>
            </w:pPr>
            <w:r>
              <w:rPr>
                <w:rFonts w:cs="Calibri"/>
                <w:b/>
                <w:bCs/>
                <w:color w:val="auto"/>
                <w:sz w:val="18"/>
                <w:szCs w:val="18"/>
              </w:rPr>
              <w:t>Sadki</w:t>
            </w:r>
          </w:p>
        </w:tc>
        <w:tc>
          <w:tcPr>
            <w:tcW w:w="1843" w:type="dxa"/>
            <w:vAlign w:val="center"/>
          </w:tcPr>
          <w:p w14:paraId="551A6D0A" w14:textId="77777777" w:rsidR="005E555C" w:rsidRPr="00FA0499" w:rsidRDefault="005E555C" w:rsidP="002662BE">
            <w:pPr>
              <w:spacing w:after="0" w:line="240" w:lineRule="auto"/>
              <w:jc w:val="center"/>
              <w:rPr>
                <w:color w:val="auto"/>
                <w:sz w:val="18"/>
                <w:szCs w:val="18"/>
              </w:rPr>
            </w:pPr>
            <w:r w:rsidRPr="00FA0499">
              <w:rPr>
                <w:sz w:val="18"/>
                <w:szCs w:val="18"/>
              </w:rPr>
              <w:t>236</w:t>
            </w:r>
          </w:p>
        </w:tc>
        <w:tc>
          <w:tcPr>
            <w:tcW w:w="2410" w:type="dxa"/>
            <w:vAlign w:val="center"/>
          </w:tcPr>
          <w:p w14:paraId="71D60D25" w14:textId="77777777" w:rsidR="005E555C" w:rsidRPr="00FA0499" w:rsidRDefault="005E555C" w:rsidP="002662BE">
            <w:pPr>
              <w:spacing w:after="0" w:line="240" w:lineRule="auto"/>
              <w:jc w:val="center"/>
              <w:rPr>
                <w:color w:val="auto"/>
                <w:sz w:val="18"/>
                <w:szCs w:val="18"/>
              </w:rPr>
            </w:pPr>
            <w:r w:rsidRPr="00FA0499">
              <w:rPr>
                <w:sz w:val="18"/>
                <w:szCs w:val="18"/>
              </w:rPr>
              <w:t>163</w:t>
            </w:r>
          </w:p>
        </w:tc>
        <w:tc>
          <w:tcPr>
            <w:tcW w:w="2551" w:type="dxa"/>
            <w:vAlign w:val="center"/>
          </w:tcPr>
          <w:p w14:paraId="3BC32F97" w14:textId="77777777" w:rsidR="005E555C" w:rsidRPr="00FA0499" w:rsidRDefault="005E555C" w:rsidP="002662BE">
            <w:pPr>
              <w:spacing w:after="0" w:line="240" w:lineRule="auto"/>
              <w:jc w:val="center"/>
              <w:rPr>
                <w:color w:val="auto"/>
                <w:sz w:val="18"/>
                <w:szCs w:val="18"/>
              </w:rPr>
            </w:pPr>
            <w:r w:rsidRPr="00FA0499">
              <w:rPr>
                <w:color w:val="auto"/>
                <w:sz w:val="18"/>
                <w:szCs w:val="18"/>
              </w:rPr>
              <w:t>69,1</w:t>
            </w:r>
          </w:p>
        </w:tc>
      </w:tr>
      <w:tr w:rsidR="005E555C" w:rsidRPr="00B60264" w14:paraId="54986ADB" w14:textId="77777777" w:rsidTr="002662BE">
        <w:trPr>
          <w:trHeight w:val="299"/>
        </w:trPr>
        <w:tc>
          <w:tcPr>
            <w:tcW w:w="2253" w:type="dxa"/>
            <w:gridSpan w:val="2"/>
            <w:shd w:val="clear" w:color="auto" w:fill="F2F2F2" w:themeFill="background1" w:themeFillShade="F2"/>
            <w:vAlign w:val="center"/>
          </w:tcPr>
          <w:p w14:paraId="50A9C7E4" w14:textId="77777777" w:rsidR="005E555C" w:rsidRPr="00B60264" w:rsidRDefault="005E555C" w:rsidP="002662BE">
            <w:pPr>
              <w:spacing w:before="40" w:after="40" w:line="240" w:lineRule="auto"/>
              <w:jc w:val="left"/>
              <w:rPr>
                <w:rFonts w:eastAsia="Times New Roman"/>
                <w:b/>
                <w:bCs/>
                <w:color w:val="auto"/>
                <w:sz w:val="18"/>
                <w:szCs w:val="18"/>
                <w:lang w:eastAsia="pl-PL"/>
              </w:rPr>
            </w:pPr>
            <w:r w:rsidRPr="00B60264">
              <w:rPr>
                <w:rFonts w:eastAsia="Times New Roman"/>
                <w:b/>
                <w:bCs/>
                <w:color w:val="auto"/>
                <w:sz w:val="18"/>
                <w:szCs w:val="18"/>
                <w:lang w:eastAsia="pl-PL"/>
              </w:rPr>
              <w:t>Województwo</w:t>
            </w:r>
          </w:p>
          <w:p w14:paraId="1C6645A1" w14:textId="77777777" w:rsidR="005E555C" w:rsidRPr="00B60264" w:rsidRDefault="005E555C" w:rsidP="002662BE">
            <w:pPr>
              <w:spacing w:before="40" w:after="40" w:line="240" w:lineRule="auto"/>
              <w:jc w:val="left"/>
              <w:rPr>
                <w:rFonts w:cs="Calibri"/>
                <w:b/>
                <w:bCs/>
                <w:sz w:val="18"/>
                <w:szCs w:val="18"/>
              </w:rPr>
            </w:pPr>
            <w:r w:rsidRPr="00B60264">
              <w:rPr>
                <w:rFonts w:eastAsia="Times New Roman"/>
                <w:b/>
                <w:bCs/>
                <w:color w:val="auto"/>
                <w:sz w:val="18"/>
                <w:szCs w:val="18"/>
                <w:lang w:eastAsia="pl-PL"/>
              </w:rPr>
              <w:t>kujawsko-pomorskie</w:t>
            </w:r>
          </w:p>
        </w:tc>
        <w:tc>
          <w:tcPr>
            <w:tcW w:w="1843" w:type="dxa"/>
            <w:shd w:val="clear" w:color="auto" w:fill="F2F2F2" w:themeFill="background1" w:themeFillShade="F2"/>
            <w:vAlign w:val="center"/>
          </w:tcPr>
          <w:p w14:paraId="1A89F620" w14:textId="77777777" w:rsidR="005E555C" w:rsidRPr="00B60264" w:rsidRDefault="005E555C" w:rsidP="002662BE">
            <w:pPr>
              <w:spacing w:before="40" w:after="40" w:line="240" w:lineRule="auto"/>
              <w:jc w:val="center"/>
              <w:rPr>
                <w:rFonts w:cs="Calibri"/>
                <w:color w:val="auto"/>
                <w:sz w:val="18"/>
                <w:szCs w:val="18"/>
              </w:rPr>
            </w:pPr>
            <w:r w:rsidRPr="00B60264">
              <w:rPr>
                <w:rFonts w:cs="Calibri"/>
                <w:color w:val="auto"/>
                <w:sz w:val="18"/>
                <w:szCs w:val="18"/>
              </w:rPr>
              <w:t>59 900</w:t>
            </w:r>
          </w:p>
        </w:tc>
        <w:tc>
          <w:tcPr>
            <w:tcW w:w="2410" w:type="dxa"/>
            <w:shd w:val="clear" w:color="auto" w:fill="F2F2F2" w:themeFill="background1" w:themeFillShade="F2"/>
            <w:vAlign w:val="center"/>
          </w:tcPr>
          <w:p w14:paraId="39B3EBCA" w14:textId="77777777" w:rsidR="005E555C" w:rsidRPr="00B60264" w:rsidRDefault="005E555C" w:rsidP="002662BE">
            <w:pPr>
              <w:spacing w:after="0" w:line="240" w:lineRule="auto"/>
              <w:jc w:val="center"/>
              <w:rPr>
                <w:rFonts w:cs="Calibri"/>
                <w:color w:val="auto"/>
                <w:sz w:val="18"/>
                <w:szCs w:val="18"/>
              </w:rPr>
            </w:pPr>
            <w:r w:rsidRPr="00B60264">
              <w:rPr>
                <w:rFonts w:cs="Calibri"/>
                <w:color w:val="auto"/>
                <w:sz w:val="18"/>
                <w:szCs w:val="18"/>
              </w:rPr>
              <w:t>47 994</w:t>
            </w:r>
          </w:p>
        </w:tc>
        <w:tc>
          <w:tcPr>
            <w:tcW w:w="2551" w:type="dxa"/>
            <w:shd w:val="clear" w:color="auto" w:fill="F2F2F2" w:themeFill="background1" w:themeFillShade="F2"/>
            <w:vAlign w:val="center"/>
          </w:tcPr>
          <w:p w14:paraId="466966C5" w14:textId="77777777" w:rsidR="005E555C" w:rsidRPr="00B60264" w:rsidRDefault="005E555C" w:rsidP="002662BE">
            <w:pPr>
              <w:spacing w:after="0" w:line="240" w:lineRule="auto"/>
              <w:jc w:val="center"/>
              <w:rPr>
                <w:rFonts w:cs="Calibri"/>
                <w:color w:val="auto"/>
                <w:sz w:val="18"/>
                <w:szCs w:val="18"/>
              </w:rPr>
            </w:pPr>
            <w:r w:rsidRPr="00B60264">
              <w:rPr>
                <w:rFonts w:cs="Calibri"/>
                <w:color w:val="auto"/>
                <w:sz w:val="18"/>
                <w:szCs w:val="18"/>
              </w:rPr>
              <w:t>80,1</w:t>
            </w:r>
          </w:p>
        </w:tc>
      </w:tr>
    </w:tbl>
    <w:p w14:paraId="764844D9" w14:textId="77777777" w:rsidR="005E555C" w:rsidRDefault="005E555C" w:rsidP="005E555C">
      <w:pPr>
        <w:pStyle w:val="rdoTABEL"/>
      </w:pPr>
      <w:r w:rsidRPr="00B60264">
        <w:t>Źródło: Opracowanie KPBPPiR o. Bydgoszcz na podstawie BDL GUS</w:t>
      </w:r>
    </w:p>
    <w:p w14:paraId="4D862B3F" w14:textId="77777777" w:rsidR="005E555C" w:rsidRPr="00B60264" w:rsidRDefault="005E555C" w:rsidP="005E555C">
      <w:pPr>
        <w:pStyle w:val="rdoTABEL"/>
        <w:rPr>
          <w:b/>
          <w:bCs/>
        </w:rPr>
      </w:pPr>
    </w:p>
    <w:p w14:paraId="2F35F7D0" w14:textId="77777777" w:rsidR="005E555C" w:rsidRPr="00A2510D" w:rsidRDefault="005E555C" w:rsidP="005E555C">
      <w:pPr>
        <w:rPr>
          <w:color w:val="auto"/>
          <w:highlight w:val="yellow"/>
        </w:rPr>
      </w:pPr>
      <w:r w:rsidRPr="00DD7E80">
        <w:rPr>
          <w:color w:val="auto"/>
        </w:rPr>
        <w:t>Wg danych pochodzących z Rejestru Szkół i Placówek Oświatowych SIO</w:t>
      </w:r>
      <w:r w:rsidRPr="00DD7E80">
        <w:rPr>
          <w:rStyle w:val="Odwoanieprzypisudolnego"/>
          <w:rFonts w:cstheme="minorHAnsi"/>
          <w:iCs/>
          <w:color w:val="auto"/>
          <w:szCs w:val="20"/>
        </w:rPr>
        <w:footnoteReference w:id="13"/>
      </w:r>
      <w:r w:rsidRPr="00DD7E80">
        <w:rPr>
          <w:color w:val="auto"/>
        </w:rPr>
        <w:t xml:space="preserve"> w marcu 2022 r. na terenie analizowanego OPPT działały 22 placówki wychowania przedszkolnego – 13 przedszkoli, 7 oddziałów </w:t>
      </w:r>
      <w:r w:rsidRPr="00DE3FD7">
        <w:rPr>
          <w:color w:val="auto"/>
        </w:rPr>
        <w:t>przedszkolnych przy szkołach podstawowych i 2 punkty przedszkolne. 12 z tych placówek to instytucje publiczne. Większość z placówek zlokalizowana była na obszarze gminy Nakło nad Notecią – 18, z czego 8 w mieście Nakło nad Notecią, a pozostałe w 7 miejscowościach na obszarze wiejskim gminy. Placówki działające na obszarze gminy Sadki znajdowały się w 3 miejscowościach, z czego 2 w miejscowości będącej siedzibą gminy (Sadki).</w:t>
      </w:r>
    </w:p>
    <w:p w14:paraId="751908A4" w14:textId="4470BDEE" w:rsidR="00300F6F" w:rsidRDefault="005E555C" w:rsidP="005E555C">
      <w:pPr>
        <w:rPr>
          <w:color w:val="auto"/>
        </w:rPr>
      </w:pPr>
      <w:r w:rsidRPr="00B60264">
        <w:rPr>
          <w:color w:val="auto"/>
        </w:rPr>
        <w:t xml:space="preserve">Na obszarze OPPT występują potrzeby w zakresie poprawy jakości usług świadczonych przez istniejące </w:t>
      </w:r>
      <w:r>
        <w:rPr>
          <w:color w:val="auto"/>
        </w:rPr>
        <w:t>placówki</w:t>
      </w:r>
      <w:r w:rsidRPr="00B60264">
        <w:rPr>
          <w:color w:val="auto"/>
        </w:rPr>
        <w:t xml:space="preserve"> wychowania przedszkolnego m.in. poprzez zapewnienie wsparcia w rozwiązywaniu problemów dydaktyczno-wychowawczych czy realizację dodatkowej oferty edukacyjnej lub specjalistycznej. Szczególnie istotną kwestią jest przystosowanie usług z zakresu wychowania przedszkolnego do dzieci ze specjalnymi potrzebami rozwojowymi (w tym m.in. dzieci z wadą wymowy, wadą postawy, niepełnosprawnościami).</w:t>
      </w:r>
    </w:p>
    <w:p w14:paraId="57B100A3" w14:textId="77777777" w:rsidR="00C055B8" w:rsidRDefault="00C055B8" w:rsidP="00300F6F">
      <w:pPr>
        <w:rPr>
          <w:color w:val="auto"/>
        </w:rPr>
      </w:pPr>
    </w:p>
    <w:p w14:paraId="2ACF7647" w14:textId="2C9F00C1" w:rsidR="00E74A68" w:rsidRPr="00E74A68" w:rsidRDefault="00E74A68" w:rsidP="00CC2929">
      <w:pPr>
        <w:pStyle w:val="2poziom"/>
      </w:pPr>
      <w:bookmarkStart w:id="25" w:name="_Toc165366219"/>
      <w:r w:rsidRPr="00E74A68">
        <w:t>Kształcenie ogólne</w:t>
      </w:r>
      <w:r w:rsidR="00B528A0">
        <w:t xml:space="preserve"> </w:t>
      </w:r>
      <w:bookmarkStart w:id="26" w:name="_Hlk134185691"/>
      <w:r w:rsidR="00B528A0">
        <w:t>(w tym identyfikacja gmin spełniających warunek dostępowy wsparcia w zakresie infrastruktury edukacyjnej bazy sportowej)</w:t>
      </w:r>
      <w:bookmarkEnd w:id="26"/>
      <w:bookmarkEnd w:id="25"/>
    </w:p>
    <w:p w14:paraId="2728B9E2" w14:textId="77777777" w:rsidR="00A75BFD" w:rsidRPr="00A75BFD" w:rsidRDefault="00A75BFD" w:rsidP="00A75BFD">
      <w:pPr>
        <w:rPr>
          <w:color w:val="auto"/>
        </w:rPr>
      </w:pPr>
      <w:r w:rsidRPr="00A75BFD">
        <w:rPr>
          <w:color w:val="auto"/>
        </w:rPr>
        <w:t xml:space="preserve">W zakresie kształcenia ogólnego wyzwaniem pozostaje dążenie do osiągniecia wysokiej jakości nauczania, mierzonej wynikami egzaminów zewnętrznych. Braki utrudniające realizację wyzwania dostrzega się zarówno w sferze rozwoju kompetencji miękkich u uczniów, jak i w sferze niedostatecznego przygotowania kadr systemu oświaty. </w:t>
      </w:r>
    </w:p>
    <w:p w14:paraId="52A10282" w14:textId="02F426F3" w:rsidR="00A75BFD" w:rsidRPr="00A75BFD" w:rsidRDefault="00A75BFD" w:rsidP="00A75BFD">
      <w:pPr>
        <w:rPr>
          <w:color w:val="auto"/>
        </w:rPr>
      </w:pPr>
      <w:r w:rsidRPr="00A75BFD">
        <w:rPr>
          <w:color w:val="auto"/>
        </w:rPr>
        <w:t>W dzisiejszym świecie w procesie kształcenia coraz większego znaczenia nabiera umiejętność wykorzystania nowoczesnych technologii, w tym cyfrowych a więc poprawa kompetencji cyfrowych uczniów i kadr systemu oświaty oraz odpowiednie wyposażenie sprzętowe szkół i uczniów (zwłaszcza z grup defaworyzowanych), gdyż nadal dostrzegane są braki w tym zakresie. Niewystarczające umiejętności uczniów i nauczycieli stanowią duży problem w przypadku konieczności rezygnacji z tradycyjnych metod nauczania na rzecz prowadzenia zajęć w sposób zdalny lub w systemie hybrydowym. Ważnym aspektem w procesie edukacji jest także podnoszenie kompetencji językowych uczniów, gdyż ciągle dostrzegalne są deficyty znajomości języka angielskiego wśród młodzieży, zwłaszcza wśród osób uczęszczających do szkół na terenach wiejskich, co wpływa negatywnie na późniejsze możliwości podjęcia satysfakcjonującej pracy i ogranicza samorozwój. Istotną kwestię w sytuacji coraz częściej pojawiającego się niedoboru kadr w systemie oświaty stanowi podnoszenie i uzupełnianie kompetencji i kwalifikacji nauczycieli. Wsparcie kadry obejmować powinno również zwiększenie umiejętności zapewnienia uczniom wsparcia pedagogiczno-psychologicznego, przygotowanie do pracy z uczniami o specjalnych potrzebach edukacyjnych oraz do pracy z uczniem zdolnym.</w:t>
      </w:r>
    </w:p>
    <w:p w14:paraId="623A7D32" w14:textId="6BEE01EF" w:rsidR="00A75BFD" w:rsidRPr="00C965F6" w:rsidRDefault="00A75BFD" w:rsidP="003B7CD6">
      <w:pPr>
        <w:rPr>
          <w:color w:val="auto"/>
          <w:highlight w:val="yellow"/>
        </w:rPr>
      </w:pPr>
      <w:r w:rsidRPr="00A75BFD">
        <w:rPr>
          <w:color w:val="auto"/>
        </w:rPr>
        <w:t xml:space="preserve">Ważne jest, aby realizowane działania zmierzające do poprawy sytuacji prowadzone były przy jednoczesnym zapewnieniu równego dostępu (także infrastrukturalnego) do nowoczesnej edukacji wszystkim uczniom, gdyż w procesie edukacyjnym szczególnego wsparcia wymagają uczniowie ze środowisk defaworyzowanych oraz uczniowie ze specjalnymi potrzebami edukacyjnymi. Bardzo istotne jest dalsze wprowadzanie edukacji włączającej zwłaszcza w przypadku dzieci z niepełnosprawnościami. Szkoła powinna pełnić kluczową rolę w zapobieganiu alienacji rówieśniczej poprzez dostosowanie infrastruktury i działania włączające, umożliwiając wspólną realizację zainteresowań, poszerzanie </w:t>
      </w:r>
      <w:r w:rsidRPr="00C965F6">
        <w:rPr>
          <w:color w:val="auto"/>
        </w:rPr>
        <w:t>wiedzy, a zwłaszcza uczestnictwo w zajęciach sportowych i pozalekcyjnych wszystkich uczniów. Wpływa to na budowanie właściwych relacji i kompetencji społecznych, przyczyniając się do integracji uczniów. Dlatego wyzwaniem dla szkół ciągle jeszcze pozostaje zapewnienie atrakcyjnej infrastruktury sportowej i edukacyjnej, dostosowanej do potrzeb osób z niepełnosprawnościami.</w:t>
      </w:r>
    </w:p>
    <w:p w14:paraId="7F5FBE1A" w14:textId="77777777" w:rsidR="00A75BFD" w:rsidRPr="00527ABA" w:rsidRDefault="00A75BFD" w:rsidP="00A75BFD">
      <w:pPr>
        <w:rPr>
          <w:color w:val="auto"/>
        </w:rPr>
      </w:pPr>
    </w:p>
    <w:p w14:paraId="36988A9D" w14:textId="67109E74" w:rsidR="00D37954" w:rsidRDefault="00A75BFD" w:rsidP="00D37954">
      <w:r w:rsidRPr="00D37954">
        <w:rPr>
          <w:color w:val="auto"/>
        </w:rPr>
        <w:t xml:space="preserve">W 2022 roku przyjęta została „Diagnoza potrzeb przyszkolnej bazy sportowej w województwie kujawsko pomorskim”, stanowiąca Załącznik do Stanowiska Zarządu Województwa Kujawsko-Pomorskiego z dnia 27 kwietnia 2022 r. W dokumencie tym zawarto informacje o najważniejszych niedoborach występujących w gminach i powiatach regionu w zakresie przyszkolnej infrastruktury sportowej. Wynikiem analizy jest wskazanie tzw. „białych plam”, a więc gmin i powiatów cechujących się najgorszą w regionie sytuacją w zakresie dostępu do nowoczesnej przyszkolnej infrastruktury sportowej (co prowadzi do wykluczenia społecznego) oraz zidentyfikowanie zadań inwestycyjnych rekomendowanych do dofinansowania o charakterze priorytetowym, ukierunkowanych na zniwelowanie „białych plam”. Na terenie OPPT </w:t>
      </w:r>
      <w:r w:rsidR="00D37954" w:rsidRPr="00D37954">
        <w:rPr>
          <w:color w:val="auto"/>
        </w:rPr>
        <w:t>Nakła nad Notecią</w:t>
      </w:r>
      <w:r w:rsidRPr="00D37954">
        <w:rPr>
          <w:color w:val="auto"/>
        </w:rPr>
        <w:t xml:space="preserve"> </w:t>
      </w:r>
      <w:r w:rsidR="00D37954" w:rsidRPr="00D37954">
        <w:t>rekomenduje się dofinansowanie realizacji pełnowymiarowej bieżni tartanowej w mieście powiatowym Nakło nad Notecią, które dotychczas takiego obiektu nie posiadało.</w:t>
      </w:r>
    </w:p>
    <w:p w14:paraId="6215C68E" w14:textId="77777777" w:rsidR="00527ABA" w:rsidRDefault="00527ABA" w:rsidP="00D37954"/>
    <w:p w14:paraId="5E189C4F" w14:textId="4F9DE6F1" w:rsidR="00AA3EFE" w:rsidRPr="009F7CC6" w:rsidRDefault="00F116EF" w:rsidP="00CC2929">
      <w:pPr>
        <w:pStyle w:val="2poziom"/>
      </w:pPr>
      <w:bookmarkStart w:id="27" w:name="_Toc165366220"/>
      <w:r>
        <w:t>Szkoły podstawowe i j</w:t>
      </w:r>
      <w:r w:rsidR="009F7CC6" w:rsidRPr="009F7CC6">
        <w:t xml:space="preserve">akość kształcenia </w:t>
      </w:r>
      <w:r w:rsidR="00D01A12" w:rsidRPr="00D01A12">
        <w:t>na poziomie szkoły podstawowej</w:t>
      </w:r>
      <w:bookmarkEnd w:id="27"/>
      <w:r w:rsidR="00363A96" w:rsidRPr="009F7CC6">
        <w:t xml:space="preserve"> </w:t>
      </w:r>
    </w:p>
    <w:p w14:paraId="5F849547" w14:textId="374E5B40" w:rsidR="00990203" w:rsidRDefault="00990203" w:rsidP="00990203">
      <w:pPr>
        <w:spacing w:after="160" w:line="259" w:lineRule="auto"/>
        <w:rPr>
          <w:rFonts w:eastAsiaTheme="minorHAnsi"/>
          <w:color w:val="auto"/>
        </w:rPr>
      </w:pPr>
      <w:r w:rsidRPr="001E6646">
        <w:rPr>
          <w:rFonts w:eastAsiaTheme="minorHAnsi"/>
          <w:color w:val="auto"/>
        </w:rPr>
        <w:t>Jak wskazują dane pozyskane z Rejestru Szkół i Placówek Oświatowych</w:t>
      </w:r>
      <w:r w:rsidRPr="001E6646">
        <w:rPr>
          <w:rFonts w:eastAsiaTheme="minorHAnsi"/>
          <w:color w:val="auto"/>
          <w:vertAlign w:val="superscript"/>
        </w:rPr>
        <w:footnoteReference w:id="14"/>
      </w:r>
      <w:r w:rsidRPr="001E6646">
        <w:rPr>
          <w:rFonts w:eastAsiaTheme="minorHAnsi"/>
          <w:color w:val="auto"/>
        </w:rPr>
        <w:t xml:space="preserve"> na terenie OPPT </w:t>
      </w:r>
      <w:r>
        <w:rPr>
          <w:rFonts w:eastAsiaTheme="minorHAnsi"/>
          <w:color w:val="auto"/>
        </w:rPr>
        <w:t xml:space="preserve">Nakła nad Notecią </w:t>
      </w:r>
      <w:r w:rsidRPr="001E6646">
        <w:rPr>
          <w:rFonts w:eastAsiaTheme="minorHAnsi"/>
          <w:color w:val="auto"/>
        </w:rPr>
        <w:t xml:space="preserve">funkcjonuje </w:t>
      </w:r>
      <w:r>
        <w:rPr>
          <w:rFonts w:eastAsiaTheme="minorHAnsi"/>
          <w:color w:val="auto"/>
        </w:rPr>
        <w:t>14</w:t>
      </w:r>
      <w:r w:rsidRPr="001E6646">
        <w:rPr>
          <w:rFonts w:eastAsiaTheme="minorHAnsi"/>
          <w:color w:val="auto"/>
        </w:rPr>
        <w:t xml:space="preserve"> szkół podstawowych (w tym </w:t>
      </w:r>
      <w:r>
        <w:rPr>
          <w:rFonts w:eastAsiaTheme="minorHAnsi"/>
          <w:color w:val="auto"/>
        </w:rPr>
        <w:t>2 szkoły specjalne</w:t>
      </w:r>
      <w:r w:rsidRPr="001E6646">
        <w:rPr>
          <w:rFonts w:eastAsiaTheme="minorHAnsi"/>
          <w:color w:val="auto"/>
        </w:rPr>
        <w:t>). Większość z nich to szkoły publiczne (</w:t>
      </w:r>
      <w:r>
        <w:rPr>
          <w:rFonts w:eastAsiaTheme="minorHAnsi"/>
          <w:color w:val="auto"/>
        </w:rPr>
        <w:t>11 placówek</w:t>
      </w:r>
      <w:r w:rsidRPr="001E6646">
        <w:rPr>
          <w:rFonts w:eastAsiaTheme="minorHAnsi"/>
          <w:color w:val="auto"/>
        </w:rPr>
        <w:t xml:space="preserve">).  Według danych GUS w 2020 r.  łącznie w szkołach podstawowych dla dzieci i młodzieży działających na terenie OPPT uczyło się </w:t>
      </w:r>
      <w:r>
        <w:rPr>
          <w:rFonts w:eastAsiaTheme="minorHAnsi"/>
          <w:color w:val="auto"/>
        </w:rPr>
        <w:t>3 324</w:t>
      </w:r>
      <w:r w:rsidRPr="001E6646">
        <w:rPr>
          <w:rFonts w:eastAsiaTheme="minorHAnsi"/>
          <w:color w:val="auto"/>
        </w:rPr>
        <w:t xml:space="preserve"> uczniów (w tym </w:t>
      </w:r>
      <w:r>
        <w:rPr>
          <w:rFonts w:eastAsiaTheme="minorHAnsi"/>
          <w:color w:val="auto"/>
        </w:rPr>
        <w:t>77</w:t>
      </w:r>
      <w:r w:rsidRPr="001E6646">
        <w:rPr>
          <w:rFonts w:eastAsiaTheme="minorHAnsi"/>
          <w:color w:val="auto"/>
        </w:rPr>
        <w:t xml:space="preserve"> uczniów w szkołach specjalnych). </w:t>
      </w:r>
    </w:p>
    <w:p w14:paraId="6DF31BF2" w14:textId="401A94DB" w:rsidR="00C15B39" w:rsidRPr="003B7D45" w:rsidRDefault="00C15B39" w:rsidP="00C15B39">
      <w:pPr>
        <w:spacing w:after="160" w:line="259" w:lineRule="auto"/>
      </w:pPr>
      <w:r>
        <w:t xml:space="preserve">Podstawową statystyczną miarą oceny zróżnicowania jakości kształcenia jednostek samorządu terytorialnego jest analiza wyników egzaminów kończących szkołę podstawową (egzamin ósmoklasisty). Egzamin ten przeprowadzany jest w formie pisemnej i obejmuje trzy przedmioty: język polski, matematykę oraz język obcy nowożytny (zdecydowana większość uczniów zdaje egzamin z języka angielskiego, dlatego też analizę przeprowadzono na podstawie wyników osiąganych na egzaminie z tego języka obcego). </w:t>
      </w:r>
      <w:bookmarkStart w:id="28" w:name="_Hlk116045044"/>
      <w:r>
        <w:t>Wyniki egzaminów ósmoklasisty stanowią podsumowanie zdobytej wiedzy i umiejętności w procesie kształcenia na etapie szkoły podstawowej i pośrednio wskazują na poziom nauczania w szkołach. Ze względu na coroczną zmienność poziomu trudności egzaminów, wyniki przedstawiono jako wartości względne, odniesione do średniej dla województwa kujawsko-pomorskiego. Ponadto, w analizie wykorzystano wartości uśrednione dla 3 lat (2019-2021) w celu wyeliminowania jednorazowego, przypadkowego wystąpienia wartości bardzo niskiej (będącej konsekwencją np. zdawania egzaminu przez słabszy rocznik uczniów).</w:t>
      </w:r>
    </w:p>
    <w:bookmarkEnd w:id="28"/>
    <w:p w14:paraId="1EBAB82C" w14:textId="081B0C8C" w:rsidR="00A90081" w:rsidRDefault="00C15B39" w:rsidP="00990203">
      <w:pPr>
        <w:spacing w:after="160" w:line="259" w:lineRule="auto"/>
      </w:pPr>
      <w:r w:rsidRPr="00536D14">
        <w:t xml:space="preserve">Na </w:t>
      </w:r>
      <w:r>
        <w:t xml:space="preserve">terenie </w:t>
      </w:r>
      <w:r w:rsidRPr="00536D14">
        <w:t xml:space="preserve">OPPT </w:t>
      </w:r>
      <w:r>
        <w:t>Nakła nad Notecią</w:t>
      </w:r>
      <w:r w:rsidRPr="00536D14">
        <w:t xml:space="preserve"> w okresie 2019-2021 egzamin ko</w:t>
      </w:r>
      <w:r w:rsidRPr="00536D14">
        <w:rPr>
          <w:rFonts w:cs="Calibri"/>
        </w:rPr>
        <w:t>ń</w:t>
      </w:r>
      <w:r w:rsidRPr="00536D14">
        <w:t>cz</w:t>
      </w:r>
      <w:r w:rsidRPr="00536D14">
        <w:rPr>
          <w:rFonts w:cs="Calibri"/>
        </w:rPr>
        <w:t>ą</w:t>
      </w:r>
      <w:r w:rsidRPr="00536D14">
        <w:t>cy szkoł</w:t>
      </w:r>
      <w:r w:rsidRPr="00536D14">
        <w:rPr>
          <w:rFonts w:cs="Calibri"/>
        </w:rPr>
        <w:t>ę</w:t>
      </w:r>
      <w:r w:rsidRPr="00536D14">
        <w:t xml:space="preserve"> podstawow</w:t>
      </w:r>
      <w:r w:rsidRPr="00536D14">
        <w:rPr>
          <w:rFonts w:cs="Calibri"/>
        </w:rPr>
        <w:t>ą</w:t>
      </w:r>
      <w:r w:rsidRPr="00536D14">
        <w:t xml:space="preserve"> zdawało </w:t>
      </w:r>
      <w:r w:rsidRPr="00536D14">
        <w:rPr>
          <w:rFonts w:cs="Calibri"/>
        </w:rPr>
        <w:t>ś</w:t>
      </w:r>
      <w:r w:rsidRPr="00536D14">
        <w:t>redniorocznie oko</w:t>
      </w:r>
      <w:r w:rsidRPr="00536D14">
        <w:rPr>
          <w:rFonts w:cs="Lato"/>
        </w:rPr>
        <w:t>ł</w:t>
      </w:r>
      <w:r w:rsidRPr="00536D14">
        <w:t xml:space="preserve">o </w:t>
      </w:r>
      <w:r w:rsidR="00894D4E">
        <w:t>200</w:t>
      </w:r>
      <w:r w:rsidRPr="00536D14">
        <w:t xml:space="preserve"> uczniów,</w:t>
      </w:r>
      <w:r w:rsidR="00A90081" w:rsidRPr="00A90081">
        <w:t xml:space="preserve"> </w:t>
      </w:r>
      <w:r w:rsidR="00A90081" w:rsidRPr="00536D14">
        <w:t xml:space="preserve">a wyniki uzyskane na egzaminach ze wszystkich przedmiotów </w:t>
      </w:r>
      <w:r w:rsidR="00A90081">
        <w:t>są niższe, niż przeciętnie w województwie kujawsko-pomorskim</w:t>
      </w:r>
      <w:r w:rsidR="00A90081" w:rsidRPr="00536D14">
        <w:t>.</w:t>
      </w:r>
      <w:r w:rsidR="00A90081" w:rsidRPr="00A90081">
        <w:t xml:space="preserve"> </w:t>
      </w:r>
      <w:r w:rsidR="00A90081" w:rsidRPr="00536D14">
        <w:t xml:space="preserve">Z języka polskiego </w:t>
      </w:r>
      <w:r w:rsidR="00A90081">
        <w:t xml:space="preserve">i języka angielskiego </w:t>
      </w:r>
      <w:r w:rsidR="00A90081" w:rsidRPr="00536D14">
        <w:t>uzyskan</w:t>
      </w:r>
      <w:r w:rsidR="00A90081">
        <w:t>e</w:t>
      </w:r>
      <w:r w:rsidR="00A90081" w:rsidRPr="00536D14">
        <w:t xml:space="preserve"> w latach 2019-2021 przeci</w:t>
      </w:r>
      <w:r w:rsidR="00A90081" w:rsidRPr="00536D14">
        <w:rPr>
          <w:rFonts w:cs="Calibri"/>
        </w:rPr>
        <w:t>ę</w:t>
      </w:r>
      <w:r w:rsidR="00A90081" w:rsidRPr="00536D14">
        <w:t>tn</w:t>
      </w:r>
      <w:r w:rsidR="00A90081">
        <w:t>e</w:t>
      </w:r>
      <w:r w:rsidR="00A90081" w:rsidRPr="00536D14">
        <w:t xml:space="preserve"> wynik</w:t>
      </w:r>
      <w:r w:rsidR="00A90081">
        <w:t xml:space="preserve">i </w:t>
      </w:r>
      <w:r w:rsidR="00A90081" w:rsidRPr="00536D14">
        <w:t>egzamin</w:t>
      </w:r>
      <w:r w:rsidR="00A90081">
        <w:t xml:space="preserve">ów </w:t>
      </w:r>
      <w:r w:rsidR="00A90081" w:rsidRPr="00536D14">
        <w:t xml:space="preserve">są o około </w:t>
      </w:r>
      <w:r w:rsidR="00A90081">
        <w:t>5-6</w:t>
      </w:r>
      <w:r w:rsidR="00A90081" w:rsidRPr="00536D14">
        <w:t>% niższe od średniej dla regionu</w:t>
      </w:r>
      <w:r w:rsidR="00A90081">
        <w:t xml:space="preserve">, a z matematyki o około 8%. </w:t>
      </w:r>
    </w:p>
    <w:p w14:paraId="7A3C6E52" w14:textId="3F85EC1D" w:rsidR="00797973" w:rsidRDefault="00A90081" w:rsidP="00797973">
      <w:pPr>
        <w:spacing w:after="160" w:line="259" w:lineRule="auto"/>
        <w:rPr>
          <w:color w:val="auto"/>
        </w:rPr>
      </w:pPr>
      <w:r w:rsidRPr="00084F86">
        <w:rPr>
          <w:color w:val="auto"/>
        </w:rPr>
        <w:t xml:space="preserve">Analizując zróżnicowania wewnętrzne OPPT Nakła nad Notecią  dostrzega się duże zróżnicowanie wyników egzaminów między obiema gminami obszaru w zakresie wszystkich przedmiotów. </w:t>
      </w:r>
      <w:r w:rsidR="00084F86">
        <w:rPr>
          <w:color w:val="auto"/>
        </w:rPr>
        <w:t xml:space="preserve">W gminie Nakło nad Notecią, wyniki </w:t>
      </w:r>
      <w:r w:rsidR="007E1B87">
        <w:rPr>
          <w:color w:val="auto"/>
        </w:rPr>
        <w:t xml:space="preserve">egzaminów należą do średnio-lepszych i mimo że ich wartości ze wszystkich zdawanych przedmiotów są niższe, niż przeciętnie w regionie, to lokują gminę generalnie w pierwszej </w:t>
      </w:r>
      <w:r w:rsidR="007E1B87" w:rsidRPr="005242AF">
        <w:rPr>
          <w:color w:val="auto"/>
        </w:rPr>
        <w:t xml:space="preserve">połowie gmin województwa. Przy czym </w:t>
      </w:r>
      <w:r w:rsidR="0064479B">
        <w:rPr>
          <w:color w:val="auto"/>
        </w:rPr>
        <w:t>wspomnieć</w:t>
      </w:r>
      <w:r w:rsidR="007E1B87" w:rsidRPr="005242AF">
        <w:rPr>
          <w:color w:val="auto"/>
        </w:rPr>
        <w:t xml:space="preserve"> należy, że pozytywnie wyróżnia się wynik egzaminu z języka angielskiego – gmina zajęła 27. pozycję wśród 144 gmin. </w:t>
      </w:r>
      <w:r w:rsidR="00797973" w:rsidRPr="005242AF">
        <w:rPr>
          <w:color w:val="auto"/>
        </w:rPr>
        <w:t>Bardzo</w:t>
      </w:r>
      <w:r w:rsidR="00C15B39" w:rsidRPr="005242AF">
        <w:rPr>
          <w:color w:val="auto"/>
        </w:rPr>
        <w:t xml:space="preserve"> niekorzystnie kształtuje się </w:t>
      </w:r>
      <w:r w:rsidR="00797973" w:rsidRPr="005242AF">
        <w:rPr>
          <w:color w:val="auto"/>
        </w:rPr>
        <w:t xml:space="preserve">natomiast </w:t>
      </w:r>
      <w:r w:rsidR="00C15B39" w:rsidRPr="005242AF">
        <w:rPr>
          <w:color w:val="auto"/>
        </w:rPr>
        <w:t xml:space="preserve">sytuacja </w:t>
      </w:r>
      <w:r w:rsidR="00797973" w:rsidRPr="005242AF">
        <w:rPr>
          <w:color w:val="auto"/>
        </w:rPr>
        <w:t>gminy Sadki, której przeciętne wyniki egzaminów z matematyki i języka angielskiego są o 25-27% niższe niż średnio w województwie, a z języka polskiego o 13%. Gmina lokuje się na najsłabszych pozycjach wśród 144 gmin regionu – (język polski - 135. lokata, matematyka - 142., język angielski – 130.)</w:t>
      </w:r>
    </w:p>
    <w:p w14:paraId="71ABE8A5" w14:textId="6B08EA17" w:rsidR="00527ABA" w:rsidRDefault="00527ABA">
      <w:pPr>
        <w:spacing w:after="200" w:line="276" w:lineRule="auto"/>
        <w:jc w:val="left"/>
        <w:rPr>
          <w:color w:val="auto"/>
        </w:rPr>
      </w:pPr>
      <w:r>
        <w:rPr>
          <w:color w:val="auto"/>
        </w:rPr>
        <w:br w:type="page"/>
      </w:r>
    </w:p>
    <w:p w14:paraId="39583F4F" w14:textId="0CED9A0A" w:rsidR="00C15B39" w:rsidRPr="003B7CD6" w:rsidRDefault="00C15B39" w:rsidP="00C15B39">
      <w:pPr>
        <w:pStyle w:val="TytuMAPiTABEL"/>
      </w:pPr>
      <w:r w:rsidRPr="003B7CD6">
        <w:t>Tabela</w:t>
      </w:r>
      <w:r>
        <w:t xml:space="preserve">. </w:t>
      </w:r>
      <w:r w:rsidRPr="003B7CD6">
        <w:t xml:space="preserve">Wyniki egzaminu ósmoklasisty </w:t>
      </w:r>
      <w:r w:rsidRPr="003B7CD6">
        <w:rPr>
          <w:lang w:eastAsia="pl-PL"/>
        </w:rPr>
        <w:t xml:space="preserve">w latach 2019-2021 na OPPT </w:t>
      </w:r>
      <w:r w:rsidR="0064479B">
        <w:rPr>
          <w:lang w:eastAsia="pl-PL"/>
        </w:rPr>
        <w:t>Nakła nad Notecią</w:t>
      </w:r>
      <w:r w:rsidRPr="003B7CD6">
        <w:rPr>
          <w:lang w:eastAsia="pl-PL"/>
        </w:rPr>
        <w:t xml:space="preserve"> w stosunku do średniej wartości dla województwa kujawsko-pomorskiego (%; kujawsko-pomorskie = 100%)</w:t>
      </w:r>
    </w:p>
    <w:tbl>
      <w:tblPr>
        <w:tblW w:w="9199"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474"/>
        <w:gridCol w:w="1496"/>
        <w:gridCol w:w="602"/>
        <w:gridCol w:w="602"/>
        <w:gridCol w:w="603"/>
        <w:gridCol w:w="602"/>
        <w:gridCol w:w="603"/>
        <w:gridCol w:w="602"/>
        <w:gridCol w:w="602"/>
        <w:gridCol w:w="603"/>
        <w:gridCol w:w="602"/>
        <w:gridCol w:w="603"/>
        <w:gridCol w:w="602"/>
        <w:gridCol w:w="603"/>
      </w:tblGrid>
      <w:tr w:rsidR="00C15B39" w:rsidRPr="003B7CD6" w14:paraId="0733AD54" w14:textId="77777777" w:rsidTr="002662BE">
        <w:trPr>
          <w:trHeight w:val="315"/>
          <w:jc w:val="center"/>
        </w:trPr>
        <w:tc>
          <w:tcPr>
            <w:tcW w:w="1970" w:type="dxa"/>
            <w:gridSpan w:val="2"/>
            <w:vMerge w:val="restart"/>
            <w:shd w:val="clear" w:color="auto" w:fill="10328F"/>
            <w:vAlign w:val="center"/>
          </w:tcPr>
          <w:p w14:paraId="0981878E"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Jednostka</w:t>
            </w:r>
          </w:p>
        </w:tc>
        <w:tc>
          <w:tcPr>
            <w:tcW w:w="2409" w:type="dxa"/>
            <w:gridSpan w:val="4"/>
            <w:shd w:val="clear" w:color="auto" w:fill="10328F"/>
            <w:noWrap/>
            <w:vAlign w:val="center"/>
          </w:tcPr>
          <w:p w14:paraId="4939FB7F"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Język polski</w:t>
            </w:r>
          </w:p>
        </w:tc>
        <w:tc>
          <w:tcPr>
            <w:tcW w:w="2410" w:type="dxa"/>
            <w:gridSpan w:val="4"/>
            <w:shd w:val="clear" w:color="auto" w:fill="10328F"/>
            <w:vAlign w:val="center"/>
          </w:tcPr>
          <w:p w14:paraId="507217B8"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Matematyka</w:t>
            </w:r>
          </w:p>
        </w:tc>
        <w:tc>
          <w:tcPr>
            <w:tcW w:w="2410" w:type="dxa"/>
            <w:gridSpan w:val="4"/>
            <w:shd w:val="clear" w:color="auto" w:fill="10328F"/>
            <w:vAlign w:val="center"/>
          </w:tcPr>
          <w:p w14:paraId="4404CCDA"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Język angielski</w:t>
            </w:r>
          </w:p>
        </w:tc>
      </w:tr>
      <w:tr w:rsidR="00C15B39" w:rsidRPr="003B7CD6" w14:paraId="37F770F7" w14:textId="77777777" w:rsidTr="002662BE">
        <w:trPr>
          <w:trHeight w:val="315"/>
          <w:jc w:val="center"/>
        </w:trPr>
        <w:tc>
          <w:tcPr>
            <w:tcW w:w="1970" w:type="dxa"/>
            <w:gridSpan w:val="2"/>
            <w:vMerge/>
            <w:shd w:val="clear" w:color="auto" w:fill="10328F"/>
            <w:vAlign w:val="center"/>
          </w:tcPr>
          <w:p w14:paraId="648D12BB"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p>
        </w:tc>
        <w:tc>
          <w:tcPr>
            <w:tcW w:w="602" w:type="dxa"/>
            <w:shd w:val="clear" w:color="auto" w:fill="10328F"/>
            <w:noWrap/>
            <w:vAlign w:val="center"/>
          </w:tcPr>
          <w:p w14:paraId="13147803"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2019</w:t>
            </w:r>
          </w:p>
        </w:tc>
        <w:tc>
          <w:tcPr>
            <w:tcW w:w="602" w:type="dxa"/>
            <w:shd w:val="clear" w:color="auto" w:fill="10328F"/>
            <w:vAlign w:val="center"/>
          </w:tcPr>
          <w:p w14:paraId="134CCA08"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2020</w:t>
            </w:r>
          </w:p>
        </w:tc>
        <w:tc>
          <w:tcPr>
            <w:tcW w:w="603" w:type="dxa"/>
            <w:shd w:val="clear" w:color="auto" w:fill="10328F"/>
            <w:vAlign w:val="center"/>
          </w:tcPr>
          <w:p w14:paraId="03EF5E91"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2021</w:t>
            </w:r>
          </w:p>
        </w:tc>
        <w:tc>
          <w:tcPr>
            <w:tcW w:w="602" w:type="dxa"/>
            <w:shd w:val="clear" w:color="auto" w:fill="10328F"/>
            <w:vAlign w:val="center"/>
          </w:tcPr>
          <w:p w14:paraId="110B82FF"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śred.*</w:t>
            </w:r>
          </w:p>
        </w:tc>
        <w:tc>
          <w:tcPr>
            <w:tcW w:w="603" w:type="dxa"/>
            <w:shd w:val="clear" w:color="auto" w:fill="10328F"/>
            <w:vAlign w:val="center"/>
          </w:tcPr>
          <w:p w14:paraId="01AD2B76"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2019</w:t>
            </w:r>
          </w:p>
        </w:tc>
        <w:tc>
          <w:tcPr>
            <w:tcW w:w="602" w:type="dxa"/>
            <w:shd w:val="clear" w:color="auto" w:fill="10328F"/>
            <w:vAlign w:val="center"/>
          </w:tcPr>
          <w:p w14:paraId="6B68F188"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2020</w:t>
            </w:r>
          </w:p>
        </w:tc>
        <w:tc>
          <w:tcPr>
            <w:tcW w:w="602" w:type="dxa"/>
            <w:shd w:val="clear" w:color="auto" w:fill="10328F"/>
            <w:vAlign w:val="center"/>
          </w:tcPr>
          <w:p w14:paraId="3406D9EF"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2021</w:t>
            </w:r>
          </w:p>
        </w:tc>
        <w:tc>
          <w:tcPr>
            <w:tcW w:w="603" w:type="dxa"/>
            <w:shd w:val="clear" w:color="auto" w:fill="10328F"/>
            <w:vAlign w:val="center"/>
          </w:tcPr>
          <w:p w14:paraId="05E3630B"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śred.*</w:t>
            </w:r>
          </w:p>
        </w:tc>
        <w:tc>
          <w:tcPr>
            <w:tcW w:w="602" w:type="dxa"/>
            <w:shd w:val="clear" w:color="auto" w:fill="10328F"/>
            <w:vAlign w:val="center"/>
          </w:tcPr>
          <w:p w14:paraId="7F5B5FD4"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2019</w:t>
            </w:r>
          </w:p>
        </w:tc>
        <w:tc>
          <w:tcPr>
            <w:tcW w:w="603" w:type="dxa"/>
            <w:shd w:val="clear" w:color="auto" w:fill="10328F"/>
            <w:vAlign w:val="center"/>
          </w:tcPr>
          <w:p w14:paraId="6F78491D"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2020</w:t>
            </w:r>
          </w:p>
        </w:tc>
        <w:tc>
          <w:tcPr>
            <w:tcW w:w="602" w:type="dxa"/>
            <w:shd w:val="clear" w:color="auto" w:fill="10328F"/>
            <w:vAlign w:val="center"/>
          </w:tcPr>
          <w:p w14:paraId="7499DC89"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2021</w:t>
            </w:r>
          </w:p>
        </w:tc>
        <w:tc>
          <w:tcPr>
            <w:tcW w:w="603" w:type="dxa"/>
            <w:shd w:val="clear" w:color="auto" w:fill="10328F"/>
            <w:vAlign w:val="center"/>
          </w:tcPr>
          <w:p w14:paraId="4DAE6F7A" w14:textId="77777777" w:rsidR="00C15B39" w:rsidRPr="003B7CD6" w:rsidRDefault="00C15B39" w:rsidP="002662BE">
            <w:pPr>
              <w:spacing w:before="40" w:after="40" w:line="240" w:lineRule="auto"/>
              <w:jc w:val="center"/>
              <w:rPr>
                <w:rFonts w:eastAsia="Times New Roman" w:cstheme="minorHAnsi"/>
                <w:b/>
                <w:color w:val="FFFFFF" w:themeColor="background1"/>
                <w:sz w:val="18"/>
                <w:szCs w:val="18"/>
                <w:lang w:eastAsia="pl-PL"/>
              </w:rPr>
            </w:pPr>
            <w:r w:rsidRPr="003B7CD6">
              <w:rPr>
                <w:rFonts w:eastAsia="Times New Roman" w:cstheme="minorHAnsi"/>
                <w:b/>
                <w:color w:val="FFFFFF" w:themeColor="background1"/>
                <w:sz w:val="18"/>
                <w:szCs w:val="18"/>
                <w:lang w:eastAsia="pl-PL"/>
              </w:rPr>
              <w:t>śred.*</w:t>
            </w:r>
          </w:p>
        </w:tc>
      </w:tr>
      <w:tr w:rsidR="00296073" w:rsidRPr="003B7CD6" w14:paraId="0EDF9FA4" w14:textId="77777777" w:rsidTr="00296073">
        <w:trPr>
          <w:trHeight w:val="454"/>
          <w:jc w:val="center"/>
        </w:trPr>
        <w:tc>
          <w:tcPr>
            <w:tcW w:w="1970" w:type="dxa"/>
            <w:gridSpan w:val="2"/>
            <w:shd w:val="clear" w:color="auto" w:fill="auto"/>
            <w:vAlign w:val="center"/>
          </w:tcPr>
          <w:p w14:paraId="2AB57ECF" w14:textId="7258B354" w:rsidR="00296073" w:rsidRPr="003B7CD6" w:rsidRDefault="00296073" w:rsidP="00296073">
            <w:pPr>
              <w:spacing w:before="40" w:after="40" w:line="240" w:lineRule="auto"/>
              <w:rPr>
                <w:rFonts w:eastAsia="Times New Roman" w:cstheme="minorHAnsi"/>
                <w:b/>
                <w:bCs/>
                <w:sz w:val="18"/>
                <w:szCs w:val="18"/>
                <w:lang w:eastAsia="pl-PL"/>
              </w:rPr>
            </w:pPr>
            <w:r w:rsidRPr="003B7CD6">
              <w:rPr>
                <w:rFonts w:cstheme="minorHAnsi"/>
                <w:b/>
                <w:bCs/>
                <w:sz w:val="18"/>
                <w:szCs w:val="18"/>
              </w:rPr>
              <w:t xml:space="preserve">OPPT </w:t>
            </w:r>
            <w:r>
              <w:rPr>
                <w:rFonts w:cstheme="minorHAnsi"/>
                <w:b/>
                <w:bCs/>
                <w:sz w:val="18"/>
                <w:szCs w:val="18"/>
              </w:rPr>
              <w:t>Nakła nad Notecią</w:t>
            </w:r>
          </w:p>
        </w:tc>
        <w:tc>
          <w:tcPr>
            <w:tcW w:w="602" w:type="dxa"/>
            <w:shd w:val="clear" w:color="auto" w:fill="auto"/>
            <w:noWrap/>
            <w:vAlign w:val="center"/>
          </w:tcPr>
          <w:p w14:paraId="0FCEA531" w14:textId="09825004" w:rsidR="00296073" w:rsidRPr="00296073" w:rsidRDefault="00296073" w:rsidP="00296073">
            <w:pPr>
              <w:spacing w:before="40" w:after="40" w:line="240" w:lineRule="auto"/>
              <w:jc w:val="center"/>
              <w:rPr>
                <w:rFonts w:eastAsia="Times New Roman" w:cstheme="minorHAnsi"/>
                <w:sz w:val="18"/>
                <w:szCs w:val="18"/>
                <w:lang w:eastAsia="pl-PL"/>
              </w:rPr>
            </w:pPr>
            <w:r w:rsidRPr="00296073">
              <w:rPr>
                <w:sz w:val="18"/>
                <w:szCs w:val="18"/>
              </w:rPr>
              <w:t>94,1</w:t>
            </w:r>
          </w:p>
        </w:tc>
        <w:tc>
          <w:tcPr>
            <w:tcW w:w="602" w:type="dxa"/>
            <w:vAlign w:val="center"/>
          </w:tcPr>
          <w:p w14:paraId="05A4020D" w14:textId="67445E47" w:rsidR="00296073" w:rsidRPr="00296073" w:rsidRDefault="00296073" w:rsidP="00296073">
            <w:pPr>
              <w:spacing w:before="40" w:after="40" w:line="240" w:lineRule="auto"/>
              <w:jc w:val="center"/>
              <w:rPr>
                <w:rFonts w:eastAsia="Times New Roman" w:cstheme="minorHAnsi"/>
                <w:sz w:val="18"/>
                <w:szCs w:val="18"/>
                <w:lang w:eastAsia="pl-PL"/>
              </w:rPr>
            </w:pPr>
            <w:r w:rsidRPr="00296073">
              <w:rPr>
                <w:sz w:val="18"/>
                <w:szCs w:val="18"/>
              </w:rPr>
              <w:t>98,0</w:t>
            </w:r>
          </w:p>
        </w:tc>
        <w:tc>
          <w:tcPr>
            <w:tcW w:w="603" w:type="dxa"/>
            <w:vAlign w:val="center"/>
          </w:tcPr>
          <w:p w14:paraId="7FEF5781" w14:textId="44E1A5CE" w:rsidR="00296073" w:rsidRPr="00296073" w:rsidRDefault="00296073" w:rsidP="00296073">
            <w:pPr>
              <w:spacing w:before="40" w:after="40" w:line="240" w:lineRule="auto"/>
              <w:jc w:val="center"/>
              <w:rPr>
                <w:rFonts w:eastAsia="Times New Roman" w:cstheme="minorHAnsi"/>
                <w:sz w:val="18"/>
                <w:szCs w:val="18"/>
                <w:lang w:eastAsia="pl-PL"/>
              </w:rPr>
            </w:pPr>
            <w:r w:rsidRPr="00296073">
              <w:rPr>
                <w:sz w:val="18"/>
                <w:szCs w:val="18"/>
              </w:rPr>
              <w:t>94,2</w:t>
            </w:r>
          </w:p>
        </w:tc>
        <w:tc>
          <w:tcPr>
            <w:tcW w:w="602" w:type="dxa"/>
            <w:vAlign w:val="center"/>
          </w:tcPr>
          <w:p w14:paraId="1BFCE534" w14:textId="1FA2ABC6" w:rsidR="00296073" w:rsidRPr="00296073" w:rsidRDefault="00296073" w:rsidP="00296073">
            <w:pPr>
              <w:spacing w:before="40" w:after="40" w:line="240" w:lineRule="auto"/>
              <w:jc w:val="center"/>
              <w:rPr>
                <w:rFonts w:eastAsia="Times New Roman" w:cstheme="minorHAnsi"/>
                <w:b/>
                <w:bCs/>
                <w:sz w:val="18"/>
                <w:szCs w:val="18"/>
                <w:lang w:eastAsia="pl-PL"/>
              </w:rPr>
            </w:pPr>
            <w:r w:rsidRPr="00296073">
              <w:rPr>
                <w:b/>
                <w:bCs/>
                <w:sz w:val="18"/>
                <w:szCs w:val="18"/>
              </w:rPr>
              <w:t>95,4</w:t>
            </w:r>
          </w:p>
        </w:tc>
        <w:tc>
          <w:tcPr>
            <w:tcW w:w="603" w:type="dxa"/>
            <w:vAlign w:val="center"/>
          </w:tcPr>
          <w:p w14:paraId="4FF1C0C0" w14:textId="6564C179"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89,5</w:t>
            </w:r>
          </w:p>
        </w:tc>
        <w:tc>
          <w:tcPr>
            <w:tcW w:w="602" w:type="dxa"/>
            <w:vAlign w:val="center"/>
          </w:tcPr>
          <w:p w14:paraId="087C5CD2" w14:textId="655F309F"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92,5</w:t>
            </w:r>
          </w:p>
        </w:tc>
        <w:tc>
          <w:tcPr>
            <w:tcW w:w="602" w:type="dxa"/>
            <w:vAlign w:val="center"/>
          </w:tcPr>
          <w:p w14:paraId="26019A50" w14:textId="0FD932A9"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93,0</w:t>
            </w:r>
          </w:p>
        </w:tc>
        <w:tc>
          <w:tcPr>
            <w:tcW w:w="603" w:type="dxa"/>
            <w:vAlign w:val="center"/>
          </w:tcPr>
          <w:p w14:paraId="2689C77B" w14:textId="1A792A47" w:rsidR="00296073" w:rsidRPr="00296073" w:rsidRDefault="00296073" w:rsidP="00296073">
            <w:pPr>
              <w:spacing w:before="40" w:after="40" w:line="240" w:lineRule="auto"/>
              <w:jc w:val="center"/>
              <w:rPr>
                <w:rFonts w:eastAsia="Times New Roman" w:cstheme="minorHAnsi"/>
                <w:b/>
                <w:bCs/>
                <w:sz w:val="18"/>
                <w:szCs w:val="18"/>
                <w:lang w:eastAsia="pl-PL"/>
              </w:rPr>
            </w:pPr>
            <w:r w:rsidRPr="00296073">
              <w:rPr>
                <w:rFonts w:ascii="Calibri" w:hAnsi="Calibri" w:cs="Calibri"/>
                <w:b/>
                <w:bCs/>
                <w:color w:val="000000"/>
                <w:sz w:val="18"/>
                <w:szCs w:val="18"/>
              </w:rPr>
              <w:t>91,7</w:t>
            </w:r>
          </w:p>
        </w:tc>
        <w:tc>
          <w:tcPr>
            <w:tcW w:w="602" w:type="dxa"/>
            <w:vAlign w:val="center"/>
          </w:tcPr>
          <w:p w14:paraId="0EB67A0D" w14:textId="5C422E16"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90,2</w:t>
            </w:r>
          </w:p>
        </w:tc>
        <w:tc>
          <w:tcPr>
            <w:tcW w:w="603" w:type="dxa"/>
            <w:vAlign w:val="center"/>
          </w:tcPr>
          <w:p w14:paraId="0974F953" w14:textId="71EEFB26"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96,0</w:t>
            </w:r>
          </w:p>
        </w:tc>
        <w:tc>
          <w:tcPr>
            <w:tcW w:w="602" w:type="dxa"/>
            <w:shd w:val="clear" w:color="auto" w:fill="auto"/>
            <w:noWrap/>
            <w:vAlign w:val="center"/>
          </w:tcPr>
          <w:p w14:paraId="678DAC42" w14:textId="7825D5FD" w:rsidR="00296073" w:rsidRPr="00296073" w:rsidRDefault="00296073" w:rsidP="00296073">
            <w:pPr>
              <w:spacing w:before="40" w:after="40" w:line="240" w:lineRule="auto"/>
              <w:jc w:val="center"/>
              <w:rPr>
                <w:rFonts w:eastAsia="Times New Roman" w:cstheme="minorHAnsi"/>
                <w:sz w:val="18"/>
                <w:szCs w:val="18"/>
                <w:lang w:eastAsia="pl-PL"/>
              </w:rPr>
            </w:pPr>
            <w:r w:rsidRPr="00296073">
              <w:rPr>
                <w:rFonts w:ascii="Calibri" w:hAnsi="Calibri" w:cs="Calibri"/>
                <w:color w:val="000000"/>
                <w:sz w:val="18"/>
                <w:szCs w:val="18"/>
              </w:rPr>
              <w:t>95,7</w:t>
            </w:r>
          </w:p>
        </w:tc>
        <w:tc>
          <w:tcPr>
            <w:tcW w:w="603" w:type="dxa"/>
            <w:shd w:val="clear" w:color="auto" w:fill="auto"/>
            <w:noWrap/>
            <w:vAlign w:val="center"/>
          </w:tcPr>
          <w:p w14:paraId="41164847" w14:textId="5E8F4E68" w:rsidR="00296073" w:rsidRPr="00296073" w:rsidRDefault="00296073" w:rsidP="00296073">
            <w:pPr>
              <w:spacing w:before="40" w:after="40" w:line="240" w:lineRule="auto"/>
              <w:jc w:val="center"/>
              <w:rPr>
                <w:rFonts w:eastAsia="Times New Roman" w:cstheme="minorHAnsi"/>
                <w:b/>
                <w:bCs/>
                <w:sz w:val="18"/>
                <w:szCs w:val="18"/>
                <w:lang w:eastAsia="pl-PL"/>
              </w:rPr>
            </w:pPr>
            <w:r w:rsidRPr="00296073">
              <w:rPr>
                <w:rFonts w:ascii="Calibri" w:hAnsi="Calibri" w:cs="Calibri"/>
                <w:b/>
                <w:bCs/>
                <w:color w:val="000000"/>
                <w:sz w:val="18"/>
                <w:szCs w:val="18"/>
              </w:rPr>
              <w:t>94,0</w:t>
            </w:r>
          </w:p>
        </w:tc>
      </w:tr>
      <w:tr w:rsidR="00055C8E" w:rsidRPr="003B7CD6" w14:paraId="75C61DAA" w14:textId="77777777" w:rsidTr="00055C8E">
        <w:trPr>
          <w:trHeight w:val="454"/>
          <w:jc w:val="center"/>
        </w:trPr>
        <w:tc>
          <w:tcPr>
            <w:tcW w:w="474" w:type="dxa"/>
            <w:vMerge w:val="restart"/>
            <w:shd w:val="clear" w:color="auto" w:fill="F2F2F2" w:themeFill="background1" w:themeFillShade="F2"/>
            <w:textDirection w:val="btLr"/>
            <w:vAlign w:val="center"/>
          </w:tcPr>
          <w:p w14:paraId="33FC13DF" w14:textId="77777777" w:rsidR="00055C8E" w:rsidRPr="003B7CD6" w:rsidRDefault="00055C8E" w:rsidP="00055C8E">
            <w:pPr>
              <w:spacing w:before="40" w:after="40" w:line="240" w:lineRule="auto"/>
              <w:ind w:left="113" w:right="113"/>
              <w:jc w:val="center"/>
              <w:rPr>
                <w:rFonts w:cstheme="minorHAnsi"/>
                <w:b/>
                <w:bCs/>
                <w:sz w:val="18"/>
                <w:szCs w:val="18"/>
              </w:rPr>
            </w:pPr>
            <w:r w:rsidRPr="003B7CD6">
              <w:rPr>
                <w:rFonts w:cstheme="minorHAnsi"/>
                <w:b/>
                <w:bCs/>
                <w:sz w:val="18"/>
                <w:szCs w:val="18"/>
              </w:rPr>
              <w:t>Gminy</w:t>
            </w:r>
          </w:p>
        </w:tc>
        <w:tc>
          <w:tcPr>
            <w:tcW w:w="1496" w:type="dxa"/>
            <w:shd w:val="clear" w:color="auto" w:fill="F2F2F2" w:themeFill="background1" w:themeFillShade="F2"/>
            <w:noWrap/>
            <w:vAlign w:val="center"/>
          </w:tcPr>
          <w:p w14:paraId="68931BD0" w14:textId="3399C3E8" w:rsidR="00055C8E" w:rsidRPr="003B7CD6" w:rsidRDefault="00055C8E" w:rsidP="00055C8E">
            <w:pPr>
              <w:spacing w:before="40" w:after="40" w:line="240" w:lineRule="auto"/>
              <w:jc w:val="left"/>
              <w:rPr>
                <w:rFonts w:eastAsia="Times New Roman" w:cstheme="minorHAnsi"/>
                <w:b/>
                <w:bCs/>
                <w:sz w:val="18"/>
                <w:szCs w:val="18"/>
                <w:lang w:eastAsia="pl-PL"/>
              </w:rPr>
            </w:pPr>
            <w:r>
              <w:rPr>
                <w:rFonts w:cstheme="minorHAnsi"/>
                <w:b/>
                <w:bCs/>
                <w:sz w:val="18"/>
                <w:szCs w:val="18"/>
              </w:rPr>
              <w:t>Nakło nad Notecią</w:t>
            </w:r>
          </w:p>
        </w:tc>
        <w:tc>
          <w:tcPr>
            <w:tcW w:w="602" w:type="dxa"/>
            <w:shd w:val="clear" w:color="auto" w:fill="F2F2F2" w:themeFill="background1" w:themeFillShade="F2"/>
            <w:noWrap/>
            <w:vAlign w:val="center"/>
          </w:tcPr>
          <w:p w14:paraId="6E9EF78A" w14:textId="23ECE5B1" w:rsidR="00055C8E" w:rsidRPr="00055C8E" w:rsidRDefault="00055C8E" w:rsidP="00055C8E">
            <w:pPr>
              <w:spacing w:before="40" w:after="40" w:line="240" w:lineRule="auto"/>
              <w:jc w:val="center"/>
              <w:rPr>
                <w:rFonts w:eastAsia="Times New Roman" w:cstheme="minorHAnsi"/>
                <w:sz w:val="18"/>
                <w:szCs w:val="18"/>
                <w:lang w:eastAsia="pl-PL"/>
              </w:rPr>
            </w:pPr>
            <w:r w:rsidRPr="00055C8E">
              <w:rPr>
                <w:sz w:val="18"/>
                <w:szCs w:val="18"/>
              </w:rPr>
              <w:t>97,2</w:t>
            </w:r>
          </w:p>
        </w:tc>
        <w:tc>
          <w:tcPr>
            <w:tcW w:w="602" w:type="dxa"/>
            <w:shd w:val="clear" w:color="auto" w:fill="F2F2F2" w:themeFill="background1" w:themeFillShade="F2"/>
            <w:vAlign w:val="center"/>
          </w:tcPr>
          <w:p w14:paraId="638B686F" w14:textId="52348D2B" w:rsidR="00055C8E" w:rsidRPr="00055C8E" w:rsidRDefault="00055C8E" w:rsidP="00055C8E">
            <w:pPr>
              <w:spacing w:before="40" w:after="40" w:line="240" w:lineRule="auto"/>
              <w:jc w:val="center"/>
              <w:rPr>
                <w:rFonts w:cstheme="minorHAnsi"/>
                <w:sz w:val="18"/>
                <w:szCs w:val="18"/>
              </w:rPr>
            </w:pPr>
            <w:r w:rsidRPr="00055C8E">
              <w:rPr>
                <w:sz w:val="18"/>
                <w:szCs w:val="18"/>
              </w:rPr>
              <w:t>99,6</w:t>
            </w:r>
          </w:p>
        </w:tc>
        <w:tc>
          <w:tcPr>
            <w:tcW w:w="603" w:type="dxa"/>
            <w:shd w:val="clear" w:color="auto" w:fill="F2F2F2" w:themeFill="background1" w:themeFillShade="F2"/>
            <w:vAlign w:val="center"/>
          </w:tcPr>
          <w:p w14:paraId="76325B8A" w14:textId="45188A9B" w:rsidR="00055C8E" w:rsidRPr="00055C8E" w:rsidRDefault="00055C8E" w:rsidP="00055C8E">
            <w:pPr>
              <w:spacing w:before="40" w:after="40" w:line="240" w:lineRule="auto"/>
              <w:jc w:val="center"/>
              <w:rPr>
                <w:rFonts w:cstheme="minorHAnsi"/>
                <w:sz w:val="18"/>
                <w:szCs w:val="18"/>
              </w:rPr>
            </w:pPr>
            <w:r w:rsidRPr="00055C8E">
              <w:rPr>
                <w:sz w:val="18"/>
                <w:szCs w:val="18"/>
              </w:rPr>
              <w:t>95,4</w:t>
            </w:r>
          </w:p>
        </w:tc>
        <w:tc>
          <w:tcPr>
            <w:tcW w:w="602" w:type="dxa"/>
            <w:shd w:val="clear" w:color="auto" w:fill="F2F2F2" w:themeFill="background1" w:themeFillShade="F2"/>
            <w:vAlign w:val="center"/>
          </w:tcPr>
          <w:p w14:paraId="04EEA895" w14:textId="598A29EF" w:rsidR="00055C8E" w:rsidRPr="00055C8E" w:rsidRDefault="00055C8E" w:rsidP="00055C8E">
            <w:pPr>
              <w:spacing w:before="40" w:after="40" w:line="240" w:lineRule="auto"/>
              <w:jc w:val="center"/>
              <w:rPr>
                <w:rFonts w:cstheme="minorHAnsi"/>
                <w:b/>
                <w:bCs/>
                <w:sz w:val="18"/>
                <w:szCs w:val="18"/>
              </w:rPr>
            </w:pPr>
            <w:r w:rsidRPr="00055C8E">
              <w:rPr>
                <w:b/>
                <w:bCs/>
                <w:sz w:val="18"/>
                <w:szCs w:val="18"/>
              </w:rPr>
              <w:t>97,4</w:t>
            </w:r>
          </w:p>
        </w:tc>
        <w:tc>
          <w:tcPr>
            <w:tcW w:w="603" w:type="dxa"/>
            <w:shd w:val="clear" w:color="auto" w:fill="F2F2F2" w:themeFill="background1" w:themeFillShade="F2"/>
            <w:vAlign w:val="center"/>
          </w:tcPr>
          <w:p w14:paraId="52C621E3" w14:textId="55C5E785" w:rsidR="00055C8E" w:rsidRPr="00055C8E" w:rsidRDefault="00055C8E" w:rsidP="00055C8E">
            <w:pPr>
              <w:spacing w:before="40" w:after="40" w:line="240" w:lineRule="auto"/>
              <w:jc w:val="center"/>
              <w:rPr>
                <w:rFonts w:cstheme="minorHAnsi"/>
                <w:sz w:val="18"/>
                <w:szCs w:val="18"/>
              </w:rPr>
            </w:pPr>
            <w:r w:rsidRPr="00055C8E">
              <w:rPr>
                <w:sz w:val="18"/>
                <w:szCs w:val="18"/>
              </w:rPr>
              <w:t>95,3</w:t>
            </w:r>
          </w:p>
        </w:tc>
        <w:tc>
          <w:tcPr>
            <w:tcW w:w="602" w:type="dxa"/>
            <w:shd w:val="clear" w:color="auto" w:fill="F2F2F2" w:themeFill="background1" w:themeFillShade="F2"/>
            <w:vAlign w:val="center"/>
          </w:tcPr>
          <w:p w14:paraId="160EDF6E" w14:textId="244FCFA1" w:rsidR="00055C8E" w:rsidRPr="00055C8E" w:rsidRDefault="00055C8E" w:rsidP="00055C8E">
            <w:pPr>
              <w:spacing w:before="40" w:after="40" w:line="240" w:lineRule="auto"/>
              <w:jc w:val="center"/>
              <w:rPr>
                <w:rFonts w:cstheme="minorHAnsi"/>
                <w:sz w:val="18"/>
                <w:szCs w:val="18"/>
              </w:rPr>
            </w:pPr>
            <w:r w:rsidRPr="00055C8E">
              <w:rPr>
                <w:sz w:val="18"/>
                <w:szCs w:val="18"/>
              </w:rPr>
              <w:t>96,9</w:t>
            </w:r>
          </w:p>
        </w:tc>
        <w:tc>
          <w:tcPr>
            <w:tcW w:w="602" w:type="dxa"/>
            <w:shd w:val="clear" w:color="auto" w:fill="F2F2F2" w:themeFill="background1" w:themeFillShade="F2"/>
            <w:vAlign w:val="center"/>
          </w:tcPr>
          <w:p w14:paraId="539E29E5" w14:textId="24DD2610" w:rsidR="00055C8E" w:rsidRPr="00055C8E" w:rsidRDefault="00055C8E" w:rsidP="00055C8E">
            <w:pPr>
              <w:spacing w:before="40" w:after="40" w:line="240" w:lineRule="auto"/>
              <w:jc w:val="center"/>
              <w:rPr>
                <w:rFonts w:cstheme="minorHAnsi"/>
                <w:sz w:val="18"/>
                <w:szCs w:val="18"/>
              </w:rPr>
            </w:pPr>
            <w:r w:rsidRPr="00055C8E">
              <w:rPr>
                <w:sz w:val="18"/>
                <w:szCs w:val="18"/>
              </w:rPr>
              <w:t>96,6</w:t>
            </w:r>
          </w:p>
        </w:tc>
        <w:tc>
          <w:tcPr>
            <w:tcW w:w="603" w:type="dxa"/>
            <w:shd w:val="clear" w:color="auto" w:fill="F2F2F2" w:themeFill="background1" w:themeFillShade="F2"/>
            <w:vAlign w:val="center"/>
          </w:tcPr>
          <w:p w14:paraId="75BA1319" w14:textId="5309EDBB" w:rsidR="00055C8E" w:rsidRPr="00055C8E" w:rsidRDefault="00055C8E" w:rsidP="00055C8E">
            <w:pPr>
              <w:spacing w:before="40" w:after="40" w:line="240" w:lineRule="auto"/>
              <w:jc w:val="center"/>
              <w:rPr>
                <w:rFonts w:cstheme="minorHAnsi"/>
                <w:b/>
                <w:bCs/>
                <w:sz w:val="18"/>
                <w:szCs w:val="18"/>
              </w:rPr>
            </w:pPr>
            <w:r w:rsidRPr="00055C8E">
              <w:rPr>
                <w:b/>
                <w:bCs/>
                <w:sz w:val="18"/>
                <w:szCs w:val="18"/>
              </w:rPr>
              <w:t>96,3</w:t>
            </w:r>
          </w:p>
        </w:tc>
        <w:tc>
          <w:tcPr>
            <w:tcW w:w="602" w:type="dxa"/>
            <w:shd w:val="clear" w:color="auto" w:fill="F2F2F2" w:themeFill="background1" w:themeFillShade="F2"/>
            <w:vAlign w:val="center"/>
          </w:tcPr>
          <w:p w14:paraId="7E7BAF46" w14:textId="708C214D" w:rsidR="00055C8E" w:rsidRPr="00055C8E" w:rsidRDefault="00055C8E" w:rsidP="00055C8E">
            <w:pPr>
              <w:spacing w:before="40" w:after="40" w:line="240" w:lineRule="auto"/>
              <w:jc w:val="center"/>
              <w:rPr>
                <w:rFonts w:cstheme="minorHAnsi"/>
                <w:sz w:val="18"/>
                <w:szCs w:val="18"/>
              </w:rPr>
            </w:pPr>
            <w:r w:rsidRPr="00055C8E">
              <w:rPr>
                <w:sz w:val="18"/>
                <w:szCs w:val="18"/>
              </w:rPr>
              <w:t>94,6</w:t>
            </w:r>
          </w:p>
        </w:tc>
        <w:tc>
          <w:tcPr>
            <w:tcW w:w="603" w:type="dxa"/>
            <w:shd w:val="clear" w:color="auto" w:fill="F2F2F2" w:themeFill="background1" w:themeFillShade="F2"/>
            <w:vAlign w:val="center"/>
          </w:tcPr>
          <w:p w14:paraId="6A0000BF" w14:textId="4AE67E7C" w:rsidR="00055C8E" w:rsidRPr="00055C8E" w:rsidRDefault="00055C8E" w:rsidP="00055C8E">
            <w:pPr>
              <w:spacing w:before="40" w:after="40" w:line="240" w:lineRule="auto"/>
              <w:jc w:val="center"/>
              <w:rPr>
                <w:rFonts w:cstheme="minorHAnsi"/>
                <w:sz w:val="18"/>
                <w:szCs w:val="18"/>
              </w:rPr>
            </w:pPr>
            <w:r w:rsidRPr="00055C8E">
              <w:rPr>
                <w:sz w:val="18"/>
                <w:szCs w:val="18"/>
              </w:rPr>
              <w:t>101,4</w:t>
            </w:r>
          </w:p>
        </w:tc>
        <w:tc>
          <w:tcPr>
            <w:tcW w:w="602" w:type="dxa"/>
            <w:shd w:val="clear" w:color="auto" w:fill="F2F2F2" w:themeFill="background1" w:themeFillShade="F2"/>
            <w:noWrap/>
            <w:vAlign w:val="center"/>
          </w:tcPr>
          <w:p w14:paraId="1D298405" w14:textId="078F2A1A" w:rsidR="00055C8E" w:rsidRPr="00055C8E" w:rsidRDefault="00055C8E" w:rsidP="00055C8E">
            <w:pPr>
              <w:spacing w:before="40" w:after="40" w:line="240" w:lineRule="auto"/>
              <w:jc w:val="center"/>
              <w:rPr>
                <w:rFonts w:eastAsia="Times New Roman" w:cstheme="minorHAnsi"/>
                <w:sz w:val="18"/>
                <w:szCs w:val="18"/>
                <w:lang w:eastAsia="pl-PL"/>
              </w:rPr>
            </w:pPr>
            <w:r w:rsidRPr="00055C8E">
              <w:rPr>
                <w:sz w:val="18"/>
                <w:szCs w:val="18"/>
              </w:rPr>
              <w:t>99,2</w:t>
            </w:r>
          </w:p>
        </w:tc>
        <w:tc>
          <w:tcPr>
            <w:tcW w:w="603" w:type="dxa"/>
            <w:shd w:val="clear" w:color="auto" w:fill="F2F2F2" w:themeFill="background1" w:themeFillShade="F2"/>
            <w:noWrap/>
            <w:vAlign w:val="center"/>
          </w:tcPr>
          <w:p w14:paraId="5CBA651E" w14:textId="1A4ECCC3" w:rsidR="00055C8E" w:rsidRPr="00055C8E" w:rsidRDefault="00055C8E" w:rsidP="00055C8E">
            <w:pPr>
              <w:spacing w:before="40" w:after="40" w:line="240" w:lineRule="auto"/>
              <w:jc w:val="center"/>
              <w:rPr>
                <w:rFonts w:eastAsia="Times New Roman" w:cstheme="minorHAnsi"/>
                <w:b/>
                <w:bCs/>
                <w:sz w:val="18"/>
                <w:szCs w:val="18"/>
                <w:lang w:eastAsia="pl-PL"/>
              </w:rPr>
            </w:pPr>
            <w:r w:rsidRPr="00055C8E">
              <w:rPr>
                <w:b/>
                <w:bCs/>
                <w:sz w:val="18"/>
                <w:szCs w:val="18"/>
              </w:rPr>
              <w:t>98,4</w:t>
            </w:r>
          </w:p>
        </w:tc>
      </w:tr>
      <w:tr w:rsidR="00055C8E" w:rsidRPr="003B7CD6" w14:paraId="425ADCED" w14:textId="77777777" w:rsidTr="00055C8E">
        <w:trPr>
          <w:trHeight w:val="454"/>
          <w:jc w:val="center"/>
        </w:trPr>
        <w:tc>
          <w:tcPr>
            <w:tcW w:w="474" w:type="dxa"/>
            <w:vMerge/>
            <w:shd w:val="clear" w:color="auto" w:fill="F2F2F2" w:themeFill="background1" w:themeFillShade="F2"/>
            <w:vAlign w:val="center"/>
          </w:tcPr>
          <w:p w14:paraId="4C6D06EE" w14:textId="77777777" w:rsidR="00055C8E" w:rsidRPr="003B7CD6" w:rsidRDefault="00055C8E" w:rsidP="00055C8E">
            <w:pPr>
              <w:spacing w:before="40" w:after="40" w:line="240" w:lineRule="auto"/>
              <w:rPr>
                <w:rFonts w:cstheme="minorHAnsi"/>
                <w:b/>
                <w:bCs/>
                <w:sz w:val="18"/>
                <w:szCs w:val="18"/>
              </w:rPr>
            </w:pPr>
          </w:p>
        </w:tc>
        <w:tc>
          <w:tcPr>
            <w:tcW w:w="1496" w:type="dxa"/>
            <w:shd w:val="clear" w:color="auto" w:fill="auto"/>
            <w:noWrap/>
            <w:vAlign w:val="center"/>
          </w:tcPr>
          <w:p w14:paraId="0DAFC230" w14:textId="3643361D" w:rsidR="00055C8E" w:rsidRPr="003B7CD6" w:rsidRDefault="00055C8E" w:rsidP="00055C8E">
            <w:pPr>
              <w:spacing w:before="40" w:after="40" w:line="240" w:lineRule="auto"/>
              <w:rPr>
                <w:rFonts w:eastAsia="Times New Roman" w:cstheme="minorHAnsi"/>
                <w:b/>
                <w:bCs/>
                <w:sz w:val="18"/>
                <w:szCs w:val="18"/>
                <w:lang w:eastAsia="pl-PL"/>
              </w:rPr>
            </w:pPr>
            <w:r>
              <w:rPr>
                <w:rFonts w:cstheme="minorHAnsi"/>
                <w:b/>
                <w:bCs/>
                <w:sz w:val="18"/>
                <w:szCs w:val="18"/>
              </w:rPr>
              <w:t>Sadki</w:t>
            </w:r>
          </w:p>
        </w:tc>
        <w:tc>
          <w:tcPr>
            <w:tcW w:w="602" w:type="dxa"/>
            <w:shd w:val="clear" w:color="auto" w:fill="auto"/>
            <w:noWrap/>
            <w:vAlign w:val="center"/>
          </w:tcPr>
          <w:p w14:paraId="2AB96A3B" w14:textId="2477968F" w:rsidR="00055C8E" w:rsidRPr="00055C8E" w:rsidRDefault="00055C8E" w:rsidP="00055C8E">
            <w:pPr>
              <w:spacing w:before="40" w:after="40" w:line="240" w:lineRule="auto"/>
              <w:jc w:val="center"/>
              <w:rPr>
                <w:rFonts w:eastAsia="Times New Roman" w:cstheme="minorHAnsi"/>
                <w:sz w:val="18"/>
                <w:szCs w:val="18"/>
                <w:lang w:eastAsia="pl-PL"/>
              </w:rPr>
            </w:pPr>
            <w:r w:rsidRPr="00055C8E">
              <w:rPr>
                <w:sz w:val="18"/>
                <w:szCs w:val="18"/>
              </w:rPr>
              <w:t>81,6</w:t>
            </w:r>
          </w:p>
        </w:tc>
        <w:tc>
          <w:tcPr>
            <w:tcW w:w="602" w:type="dxa"/>
            <w:vAlign w:val="center"/>
          </w:tcPr>
          <w:p w14:paraId="262D1527" w14:textId="1AD7B289" w:rsidR="00055C8E" w:rsidRPr="00055C8E" w:rsidRDefault="00055C8E" w:rsidP="00055C8E">
            <w:pPr>
              <w:spacing w:before="40" w:after="40" w:line="240" w:lineRule="auto"/>
              <w:jc w:val="center"/>
              <w:rPr>
                <w:rFonts w:cstheme="minorHAnsi"/>
                <w:sz w:val="18"/>
                <w:szCs w:val="18"/>
              </w:rPr>
            </w:pPr>
            <w:r w:rsidRPr="00055C8E">
              <w:rPr>
                <w:sz w:val="18"/>
                <w:szCs w:val="18"/>
              </w:rPr>
              <w:t>91,1</w:t>
            </w:r>
          </w:p>
        </w:tc>
        <w:tc>
          <w:tcPr>
            <w:tcW w:w="603" w:type="dxa"/>
            <w:vAlign w:val="center"/>
          </w:tcPr>
          <w:p w14:paraId="2A914A18" w14:textId="5FE8E94A" w:rsidR="00055C8E" w:rsidRPr="00055C8E" w:rsidRDefault="00055C8E" w:rsidP="00055C8E">
            <w:pPr>
              <w:spacing w:before="40" w:after="40" w:line="240" w:lineRule="auto"/>
              <w:jc w:val="center"/>
              <w:rPr>
                <w:rFonts w:cstheme="minorHAnsi"/>
                <w:sz w:val="18"/>
                <w:szCs w:val="18"/>
              </w:rPr>
            </w:pPr>
            <w:r w:rsidRPr="00055C8E">
              <w:rPr>
                <w:sz w:val="18"/>
                <w:szCs w:val="18"/>
              </w:rPr>
              <w:t>89,6</w:t>
            </w:r>
          </w:p>
        </w:tc>
        <w:tc>
          <w:tcPr>
            <w:tcW w:w="602" w:type="dxa"/>
            <w:vAlign w:val="center"/>
          </w:tcPr>
          <w:p w14:paraId="22D434CA" w14:textId="054AAC94" w:rsidR="00055C8E" w:rsidRPr="00055C8E" w:rsidRDefault="00055C8E" w:rsidP="00055C8E">
            <w:pPr>
              <w:spacing w:before="40" w:after="40" w:line="240" w:lineRule="auto"/>
              <w:jc w:val="center"/>
              <w:rPr>
                <w:rFonts w:cstheme="minorHAnsi"/>
                <w:b/>
                <w:bCs/>
                <w:sz w:val="18"/>
                <w:szCs w:val="18"/>
              </w:rPr>
            </w:pPr>
            <w:r w:rsidRPr="00055C8E">
              <w:rPr>
                <w:b/>
                <w:bCs/>
                <w:sz w:val="18"/>
                <w:szCs w:val="18"/>
              </w:rPr>
              <w:t>87,4</w:t>
            </w:r>
          </w:p>
        </w:tc>
        <w:tc>
          <w:tcPr>
            <w:tcW w:w="603" w:type="dxa"/>
            <w:vAlign w:val="center"/>
          </w:tcPr>
          <w:p w14:paraId="41F9FA75" w14:textId="3EF2086F" w:rsidR="00055C8E" w:rsidRPr="00055C8E" w:rsidRDefault="00055C8E" w:rsidP="00055C8E">
            <w:pPr>
              <w:spacing w:before="40" w:after="40" w:line="240" w:lineRule="auto"/>
              <w:jc w:val="center"/>
              <w:rPr>
                <w:rFonts w:cstheme="minorHAnsi"/>
                <w:sz w:val="18"/>
                <w:szCs w:val="18"/>
              </w:rPr>
            </w:pPr>
            <w:r w:rsidRPr="00055C8E">
              <w:rPr>
                <w:sz w:val="18"/>
                <w:szCs w:val="18"/>
              </w:rPr>
              <w:t>65,5</w:t>
            </w:r>
          </w:p>
        </w:tc>
        <w:tc>
          <w:tcPr>
            <w:tcW w:w="602" w:type="dxa"/>
            <w:vAlign w:val="center"/>
          </w:tcPr>
          <w:p w14:paraId="2E0A2283" w14:textId="663A5A92" w:rsidR="00055C8E" w:rsidRPr="00055C8E" w:rsidRDefault="00055C8E" w:rsidP="00055C8E">
            <w:pPr>
              <w:spacing w:before="40" w:after="40" w:line="240" w:lineRule="auto"/>
              <w:jc w:val="center"/>
              <w:rPr>
                <w:rFonts w:cstheme="minorHAnsi"/>
                <w:sz w:val="18"/>
                <w:szCs w:val="18"/>
              </w:rPr>
            </w:pPr>
            <w:r w:rsidRPr="00055C8E">
              <w:rPr>
                <w:sz w:val="18"/>
                <w:szCs w:val="18"/>
              </w:rPr>
              <w:t>74,2</w:t>
            </w:r>
          </w:p>
        </w:tc>
        <w:tc>
          <w:tcPr>
            <w:tcW w:w="602" w:type="dxa"/>
            <w:vAlign w:val="center"/>
          </w:tcPr>
          <w:p w14:paraId="55DAC46B" w14:textId="67B1817B" w:rsidR="00055C8E" w:rsidRPr="00055C8E" w:rsidRDefault="00055C8E" w:rsidP="00055C8E">
            <w:pPr>
              <w:spacing w:before="40" w:after="40" w:line="240" w:lineRule="auto"/>
              <w:jc w:val="center"/>
              <w:rPr>
                <w:rFonts w:cstheme="minorHAnsi"/>
                <w:sz w:val="18"/>
                <w:szCs w:val="18"/>
              </w:rPr>
            </w:pPr>
            <w:r w:rsidRPr="00055C8E">
              <w:rPr>
                <w:sz w:val="18"/>
                <w:szCs w:val="18"/>
              </w:rPr>
              <w:t>79,4</w:t>
            </w:r>
          </w:p>
        </w:tc>
        <w:tc>
          <w:tcPr>
            <w:tcW w:w="603" w:type="dxa"/>
            <w:vAlign w:val="center"/>
          </w:tcPr>
          <w:p w14:paraId="44AE2BFD" w14:textId="1FC141D9" w:rsidR="00055C8E" w:rsidRPr="00055C8E" w:rsidRDefault="00055C8E" w:rsidP="00055C8E">
            <w:pPr>
              <w:spacing w:before="40" w:after="40" w:line="240" w:lineRule="auto"/>
              <w:jc w:val="center"/>
              <w:rPr>
                <w:rFonts w:cstheme="minorHAnsi"/>
                <w:b/>
                <w:bCs/>
                <w:sz w:val="18"/>
                <w:szCs w:val="18"/>
              </w:rPr>
            </w:pPr>
            <w:r w:rsidRPr="00055C8E">
              <w:rPr>
                <w:b/>
                <w:bCs/>
                <w:sz w:val="18"/>
                <w:szCs w:val="18"/>
              </w:rPr>
              <w:t>73,0</w:t>
            </w:r>
          </w:p>
        </w:tc>
        <w:tc>
          <w:tcPr>
            <w:tcW w:w="602" w:type="dxa"/>
            <w:vAlign w:val="center"/>
          </w:tcPr>
          <w:p w14:paraId="68DA710F" w14:textId="5C1219D9" w:rsidR="00055C8E" w:rsidRPr="00055C8E" w:rsidRDefault="00055C8E" w:rsidP="00055C8E">
            <w:pPr>
              <w:spacing w:before="40" w:after="40" w:line="240" w:lineRule="auto"/>
              <w:jc w:val="center"/>
              <w:rPr>
                <w:rFonts w:cstheme="minorHAnsi"/>
                <w:sz w:val="18"/>
                <w:szCs w:val="18"/>
              </w:rPr>
            </w:pPr>
            <w:r w:rsidRPr="00055C8E">
              <w:rPr>
                <w:sz w:val="18"/>
                <w:szCs w:val="18"/>
              </w:rPr>
              <w:t>70,7</w:t>
            </w:r>
          </w:p>
        </w:tc>
        <w:tc>
          <w:tcPr>
            <w:tcW w:w="603" w:type="dxa"/>
            <w:vAlign w:val="center"/>
          </w:tcPr>
          <w:p w14:paraId="1F3038B9" w14:textId="3D767ED6" w:rsidR="00055C8E" w:rsidRPr="00055C8E" w:rsidRDefault="00055C8E" w:rsidP="00055C8E">
            <w:pPr>
              <w:spacing w:before="40" w:after="40" w:line="240" w:lineRule="auto"/>
              <w:jc w:val="center"/>
              <w:rPr>
                <w:rFonts w:cstheme="minorHAnsi"/>
                <w:sz w:val="18"/>
                <w:szCs w:val="18"/>
              </w:rPr>
            </w:pPr>
            <w:r w:rsidRPr="00055C8E">
              <w:rPr>
                <w:sz w:val="18"/>
                <w:szCs w:val="18"/>
              </w:rPr>
              <w:t>72,5</w:t>
            </w:r>
          </w:p>
        </w:tc>
        <w:tc>
          <w:tcPr>
            <w:tcW w:w="602" w:type="dxa"/>
            <w:shd w:val="clear" w:color="auto" w:fill="auto"/>
            <w:noWrap/>
            <w:vAlign w:val="center"/>
          </w:tcPr>
          <w:p w14:paraId="17FCD6BE" w14:textId="05ECABE4" w:rsidR="00055C8E" w:rsidRPr="00055C8E" w:rsidRDefault="00055C8E" w:rsidP="00055C8E">
            <w:pPr>
              <w:spacing w:before="40" w:after="40" w:line="240" w:lineRule="auto"/>
              <w:jc w:val="center"/>
              <w:rPr>
                <w:rFonts w:eastAsia="Times New Roman" w:cstheme="minorHAnsi"/>
                <w:sz w:val="18"/>
                <w:szCs w:val="18"/>
                <w:lang w:eastAsia="pl-PL"/>
              </w:rPr>
            </w:pPr>
            <w:r w:rsidRPr="00055C8E">
              <w:rPr>
                <w:sz w:val="18"/>
                <w:szCs w:val="18"/>
              </w:rPr>
              <w:t>82,7</w:t>
            </w:r>
          </w:p>
        </w:tc>
        <w:tc>
          <w:tcPr>
            <w:tcW w:w="603" w:type="dxa"/>
            <w:shd w:val="clear" w:color="auto" w:fill="auto"/>
            <w:noWrap/>
            <w:vAlign w:val="center"/>
          </w:tcPr>
          <w:p w14:paraId="59C70014" w14:textId="638AFCA1" w:rsidR="00055C8E" w:rsidRPr="00055C8E" w:rsidRDefault="00055C8E" w:rsidP="00055C8E">
            <w:pPr>
              <w:spacing w:before="40" w:after="40" w:line="240" w:lineRule="auto"/>
              <w:jc w:val="center"/>
              <w:rPr>
                <w:rFonts w:eastAsia="Times New Roman" w:cstheme="minorHAnsi"/>
                <w:b/>
                <w:bCs/>
                <w:sz w:val="18"/>
                <w:szCs w:val="18"/>
                <w:lang w:eastAsia="pl-PL"/>
              </w:rPr>
            </w:pPr>
            <w:r w:rsidRPr="00055C8E">
              <w:rPr>
                <w:b/>
                <w:bCs/>
                <w:sz w:val="18"/>
                <w:szCs w:val="18"/>
              </w:rPr>
              <w:t>75,3</w:t>
            </w:r>
          </w:p>
        </w:tc>
      </w:tr>
      <w:tr w:rsidR="00C15B39" w:rsidRPr="003B7CD6" w14:paraId="0D37D0F2" w14:textId="77777777" w:rsidTr="00BD037A">
        <w:trPr>
          <w:trHeight w:val="299"/>
          <w:jc w:val="center"/>
        </w:trPr>
        <w:tc>
          <w:tcPr>
            <w:tcW w:w="1970" w:type="dxa"/>
            <w:gridSpan w:val="2"/>
            <w:shd w:val="clear" w:color="auto" w:fill="F2F2F2" w:themeFill="background1" w:themeFillShade="F2"/>
            <w:vAlign w:val="center"/>
          </w:tcPr>
          <w:p w14:paraId="58B5B653" w14:textId="77777777" w:rsidR="00C15B39" w:rsidRPr="003B7CD6" w:rsidRDefault="00C15B39" w:rsidP="002662BE">
            <w:pPr>
              <w:spacing w:before="40" w:after="40" w:line="240" w:lineRule="auto"/>
              <w:rPr>
                <w:rFonts w:eastAsia="Times New Roman" w:cstheme="minorHAnsi"/>
                <w:b/>
                <w:bCs/>
                <w:sz w:val="18"/>
                <w:szCs w:val="18"/>
                <w:lang w:eastAsia="pl-PL"/>
              </w:rPr>
            </w:pPr>
            <w:r w:rsidRPr="003B7CD6">
              <w:rPr>
                <w:rFonts w:cstheme="minorHAnsi"/>
                <w:b/>
                <w:bCs/>
                <w:sz w:val="18"/>
                <w:szCs w:val="18"/>
              </w:rPr>
              <w:t>Województwo kujawsko-pomorskie</w:t>
            </w:r>
          </w:p>
        </w:tc>
        <w:tc>
          <w:tcPr>
            <w:tcW w:w="602" w:type="dxa"/>
            <w:shd w:val="clear" w:color="auto" w:fill="F2F2F2" w:themeFill="background1" w:themeFillShade="F2"/>
            <w:noWrap/>
            <w:vAlign w:val="center"/>
          </w:tcPr>
          <w:p w14:paraId="4E2083CA"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2" w:type="dxa"/>
            <w:shd w:val="clear" w:color="auto" w:fill="F2F2F2" w:themeFill="background1" w:themeFillShade="F2"/>
            <w:vAlign w:val="center"/>
          </w:tcPr>
          <w:p w14:paraId="506CBCF7"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3" w:type="dxa"/>
            <w:shd w:val="clear" w:color="auto" w:fill="F2F2F2" w:themeFill="background1" w:themeFillShade="F2"/>
            <w:vAlign w:val="center"/>
          </w:tcPr>
          <w:p w14:paraId="769A2EBD"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2" w:type="dxa"/>
            <w:shd w:val="clear" w:color="auto" w:fill="F2F2F2" w:themeFill="background1" w:themeFillShade="F2"/>
            <w:vAlign w:val="center"/>
          </w:tcPr>
          <w:p w14:paraId="13FFEECA" w14:textId="77777777" w:rsidR="00C15B39" w:rsidRPr="003B7CD6" w:rsidRDefault="00C15B39" w:rsidP="002662BE">
            <w:pPr>
              <w:spacing w:before="40" w:after="40" w:line="240" w:lineRule="auto"/>
              <w:jc w:val="center"/>
              <w:rPr>
                <w:rFonts w:eastAsia="Times New Roman" w:cstheme="minorHAnsi"/>
                <w:b/>
                <w:bCs/>
                <w:sz w:val="18"/>
                <w:szCs w:val="18"/>
                <w:lang w:eastAsia="pl-PL"/>
              </w:rPr>
            </w:pPr>
            <w:r w:rsidRPr="003B7CD6">
              <w:rPr>
                <w:rFonts w:eastAsia="Times New Roman" w:cstheme="minorHAnsi"/>
                <w:b/>
                <w:bCs/>
                <w:sz w:val="18"/>
                <w:szCs w:val="18"/>
                <w:lang w:eastAsia="pl-PL"/>
              </w:rPr>
              <w:t>100,0</w:t>
            </w:r>
          </w:p>
        </w:tc>
        <w:tc>
          <w:tcPr>
            <w:tcW w:w="603" w:type="dxa"/>
            <w:shd w:val="clear" w:color="auto" w:fill="F2F2F2" w:themeFill="background1" w:themeFillShade="F2"/>
            <w:vAlign w:val="center"/>
          </w:tcPr>
          <w:p w14:paraId="5C788509"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2" w:type="dxa"/>
            <w:shd w:val="clear" w:color="auto" w:fill="F2F2F2" w:themeFill="background1" w:themeFillShade="F2"/>
            <w:vAlign w:val="center"/>
          </w:tcPr>
          <w:p w14:paraId="16949951"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2" w:type="dxa"/>
            <w:shd w:val="clear" w:color="auto" w:fill="F2F2F2" w:themeFill="background1" w:themeFillShade="F2"/>
            <w:vAlign w:val="center"/>
          </w:tcPr>
          <w:p w14:paraId="5DCA733E"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3" w:type="dxa"/>
            <w:shd w:val="clear" w:color="auto" w:fill="F2F2F2" w:themeFill="background1" w:themeFillShade="F2"/>
            <w:vAlign w:val="center"/>
          </w:tcPr>
          <w:p w14:paraId="3AB401EB" w14:textId="77777777" w:rsidR="00C15B39" w:rsidRPr="003B7CD6" w:rsidRDefault="00C15B39" w:rsidP="002662BE">
            <w:pPr>
              <w:spacing w:before="40" w:after="40" w:line="240" w:lineRule="auto"/>
              <w:jc w:val="center"/>
              <w:rPr>
                <w:rFonts w:eastAsia="Times New Roman" w:cstheme="minorHAnsi"/>
                <w:b/>
                <w:bCs/>
                <w:sz w:val="18"/>
                <w:szCs w:val="18"/>
                <w:lang w:eastAsia="pl-PL"/>
              </w:rPr>
            </w:pPr>
            <w:r w:rsidRPr="003B7CD6">
              <w:rPr>
                <w:rFonts w:eastAsia="Times New Roman" w:cstheme="minorHAnsi"/>
                <w:b/>
                <w:bCs/>
                <w:sz w:val="18"/>
                <w:szCs w:val="18"/>
                <w:lang w:eastAsia="pl-PL"/>
              </w:rPr>
              <w:t>100,0</w:t>
            </w:r>
          </w:p>
        </w:tc>
        <w:tc>
          <w:tcPr>
            <w:tcW w:w="602" w:type="dxa"/>
            <w:shd w:val="clear" w:color="auto" w:fill="F2F2F2" w:themeFill="background1" w:themeFillShade="F2"/>
            <w:vAlign w:val="center"/>
          </w:tcPr>
          <w:p w14:paraId="26BA5988"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3" w:type="dxa"/>
            <w:shd w:val="clear" w:color="auto" w:fill="F2F2F2" w:themeFill="background1" w:themeFillShade="F2"/>
            <w:vAlign w:val="center"/>
          </w:tcPr>
          <w:p w14:paraId="560982FB"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2" w:type="dxa"/>
            <w:shd w:val="clear" w:color="auto" w:fill="F2F2F2" w:themeFill="background1" w:themeFillShade="F2"/>
            <w:noWrap/>
            <w:vAlign w:val="center"/>
          </w:tcPr>
          <w:p w14:paraId="45F2C973" w14:textId="77777777" w:rsidR="00C15B39" w:rsidRPr="003B7CD6" w:rsidRDefault="00C15B39" w:rsidP="002662BE">
            <w:pPr>
              <w:spacing w:before="40" w:after="40" w:line="240" w:lineRule="auto"/>
              <w:jc w:val="center"/>
              <w:rPr>
                <w:rFonts w:eastAsia="Times New Roman" w:cstheme="minorHAnsi"/>
                <w:sz w:val="18"/>
                <w:szCs w:val="18"/>
                <w:lang w:eastAsia="pl-PL"/>
              </w:rPr>
            </w:pPr>
            <w:r w:rsidRPr="003B7CD6">
              <w:rPr>
                <w:rFonts w:eastAsia="Times New Roman" w:cstheme="minorHAnsi"/>
                <w:sz w:val="18"/>
                <w:szCs w:val="18"/>
                <w:lang w:eastAsia="pl-PL"/>
              </w:rPr>
              <w:t>100,0</w:t>
            </w:r>
          </w:p>
        </w:tc>
        <w:tc>
          <w:tcPr>
            <w:tcW w:w="603" w:type="dxa"/>
            <w:shd w:val="clear" w:color="auto" w:fill="F2F2F2" w:themeFill="background1" w:themeFillShade="F2"/>
            <w:noWrap/>
            <w:vAlign w:val="center"/>
          </w:tcPr>
          <w:p w14:paraId="0E271AB2" w14:textId="77777777" w:rsidR="00C15B39" w:rsidRPr="003B7CD6" w:rsidRDefault="00C15B39" w:rsidP="002662BE">
            <w:pPr>
              <w:spacing w:before="40" w:after="40" w:line="240" w:lineRule="auto"/>
              <w:jc w:val="center"/>
              <w:rPr>
                <w:rFonts w:eastAsia="Times New Roman" w:cstheme="minorHAnsi"/>
                <w:b/>
                <w:bCs/>
                <w:sz w:val="18"/>
                <w:szCs w:val="18"/>
                <w:lang w:eastAsia="pl-PL"/>
              </w:rPr>
            </w:pPr>
            <w:r w:rsidRPr="003B7CD6">
              <w:rPr>
                <w:rFonts w:eastAsia="Times New Roman" w:cstheme="minorHAnsi"/>
                <w:b/>
                <w:bCs/>
                <w:sz w:val="18"/>
                <w:szCs w:val="18"/>
                <w:lang w:eastAsia="pl-PL"/>
              </w:rPr>
              <w:t>100,0</w:t>
            </w:r>
          </w:p>
        </w:tc>
      </w:tr>
    </w:tbl>
    <w:p w14:paraId="315782D2" w14:textId="77777777" w:rsidR="00C15B39" w:rsidRPr="003B7CD6" w:rsidRDefault="00C15B39" w:rsidP="00C15B39">
      <w:pPr>
        <w:pStyle w:val="rdoTABEL"/>
      </w:pPr>
      <w:r w:rsidRPr="003B7CD6">
        <w:t>Źródło: Opracowanie KPBPPiR o. Bydgoszcz na podstawie CKE i OKE w Gdańsku</w:t>
      </w:r>
    </w:p>
    <w:p w14:paraId="054280E5" w14:textId="77777777" w:rsidR="00C15B39" w:rsidRPr="003B7CD6" w:rsidRDefault="00C15B39" w:rsidP="00C15B39">
      <w:pPr>
        <w:pStyle w:val="rdoTABEL"/>
      </w:pPr>
      <w:r w:rsidRPr="003B7CD6">
        <w:t>*wartość uśredniona dla lat 2019-2021</w:t>
      </w:r>
    </w:p>
    <w:p w14:paraId="00504B92" w14:textId="77777777" w:rsidR="00C15B39" w:rsidRDefault="00C15B39" w:rsidP="003B7CD6"/>
    <w:p w14:paraId="39B83DB4" w14:textId="77777777" w:rsidR="0064479B" w:rsidRDefault="0064479B" w:rsidP="0064479B">
      <w:pPr>
        <w:pStyle w:val="TytuMAPiTABEL"/>
      </w:pPr>
      <w:r>
        <w:t>Mapa. Przeciętne wyniki egzaminu ósmoklasisty z języka polskiego w latach 2019-2021 w stosunku do średniej warto</w:t>
      </w:r>
      <w:r>
        <w:rPr>
          <w:rFonts w:ascii="Calibri" w:hAnsi="Calibri" w:cs="Calibri"/>
        </w:rPr>
        <w:t>ś</w:t>
      </w:r>
      <w:r>
        <w:t>ci wojewódzkiej</w:t>
      </w:r>
    </w:p>
    <w:p w14:paraId="14C4789C" w14:textId="6E1ED604" w:rsidR="00C15B39" w:rsidRDefault="0064479B" w:rsidP="0064479B">
      <w:pPr>
        <w:spacing w:line="360" w:lineRule="auto"/>
      </w:pPr>
      <w:r>
        <w:rPr>
          <w:noProof/>
          <w:lang w:eastAsia="pl-PL"/>
        </w:rPr>
        <w:drawing>
          <wp:inline distT="0" distB="0" distL="0" distR="0" wp14:anchorId="785664F1" wp14:editId="4408FF8D">
            <wp:extent cx="5759450" cy="4049395"/>
            <wp:effectExtent l="0" t="0" r="0" b="8255"/>
            <wp:docPr id="48351370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450" cy="4049395"/>
                    </a:xfrm>
                    <a:prstGeom prst="rect">
                      <a:avLst/>
                    </a:prstGeom>
                    <a:noFill/>
                    <a:ln>
                      <a:noFill/>
                    </a:ln>
                  </pic:spPr>
                </pic:pic>
              </a:graphicData>
            </a:graphic>
          </wp:inline>
        </w:drawing>
      </w:r>
    </w:p>
    <w:p w14:paraId="118BF6F4" w14:textId="12D285D7" w:rsidR="00527ABA" w:rsidRDefault="00527ABA">
      <w:pPr>
        <w:spacing w:after="200" w:line="276" w:lineRule="auto"/>
        <w:jc w:val="left"/>
      </w:pPr>
      <w:r>
        <w:br w:type="page"/>
      </w:r>
    </w:p>
    <w:p w14:paraId="1D596459" w14:textId="77777777" w:rsidR="0064479B" w:rsidRDefault="0064479B" w:rsidP="0064479B">
      <w:pPr>
        <w:pStyle w:val="TytuMAPiTABEL"/>
      </w:pPr>
      <w:r>
        <w:t>Mapa. Przeci</w:t>
      </w:r>
      <w:r>
        <w:rPr>
          <w:rFonts w:cs="Calibri"/>
        </w:rPr>
        <w:t>ę</w:t>
      </w:r>
      <w:r>
        <w:t xml:space="preserve">tne wyniki egzaminu ósmoklasisty z matematyki w latach 2019-2021 w stosunku do </w:t>
      </w:r>
      <w:r>
        <w:rPr>
          <w:rFonts w:ascii="Calibri" w:hAnsi="Calibri" w:cs="Calibri"/>
        </w:rPr>
        <w:t>ś</w:t>
      </w:r>
      <w:r>
        <w:t>redniej warto</w:t>
      </w:r>
      <w:r>
        <w:rPr>
          <w:rFonts w:ascii="Calibri" w:hAnsi="Calibri" w:cs="Calibri"/>
        </w:rPr>
        <w:t>ś</w:t>
      </w:r>
      <w:r>
        <w:t>ci wojewódzkiej</w:t>
      </w:r>
    </w:p>
    <w:p w14:paraId="74E40449" w14:textId="70C0388D" w:rsidR="0064479B" w:rsidRDefault="0064479B" w:rsidP="0064479B">
      <w:pPr>
        <w:spacing w:line="360" w:lineRule="auto"/>
      </w:pPr>
      <w:r>
        <w:rPr>
          <w:noProof/>
          <w:lang w:eastAsia="pl-PL"/>
        </w:rPr>
        <w:drawing>
          <wp:inline distT="0" distB="0" distL="0" distR="0" wp14:anchorId="4EF16E06" wp14:editId="48228232">
            <wp:extent cx="5759450" cy="4049395"/>
            <wp:effectExtent l="0" t="0" r="0" b="8255"/>
            <wp:docPr id="11152477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4049395"/>
                    </a:xfrm>
                    <a:prstGeom prst="rect">
                      <a:avLst/>
                    </a:prstGeom>
                    <a:noFill/>
                    <a:ln>
                      <a:noFill/>
                    </a:ln>
                  </pic:spPr>
                </pic:pic>
              </a:graphicData>
            </a:graphic>
          </wp:inline>
        </w:drawing>
      </w:r>
    </w:p>
    <w:p w14:paraId="57546160" w14:textId="77777777" w:rsidR="0064479B" w:rsidRDefault="0064479B" w:rsidP="0064479B">
      <w:pPr>
        <w:pStyle w:val="TytuMAPiTABEL"/>
      </w:pPr>
      <w:r>
        <w:t>Mapa. Przeci</w:t>
      </w:r>
      <w:r>
        <w:rPr>
          <w:rFonts w:ascii="Calibri" w:hAnsi="Calibri" w:cs="Calibri"/>
        </w:rPr>
        <w:t>ę</w:t>
      </w:r>
      <w:r>
        <w:t xml:space="preserve">tne wyniki egzaminu ósmoklasisty z języka angielskiego w latach 2019-2021 w stosunku do </w:t>
      </w:r>
      <w:r>
        <w:rPr>
          <w:rFonts w:ascii="Calibri" w:hAnsi="Calibri" w:cs="Calibri"/>
        </w:rPr>
        <w:t>ś</w:t>
      </w:r>
      <w:r>
        <w:t>redniej warto</w:t>
      </w:r>
      <w:r>
        <w:rPr>
          <w:rFonts w:ascii="Calibri" w:hAnsi="Calibri" w:cs="Calibri"/>
        </w:rPr>
        <w:t>ś</w:t>
      </w:r>
      <w:r>
        <w:t>ci wojewódzkiej</w:t>
      </w:r>
    </w:p>
    <w:p w14:paraId="14F01157" w14:textId="65154FEF" w:rsidR="00C15B39" w:rsidRDefault="0064479B" w:rsidP="0064479B">
      <w:pPr>
        <w:spacing w:line="360" w:lineRule="auto"/>
      </w:pPr>
      <w:r>
        <w:rPr>
          <w:noProof/>
          <w:lang w:eastAsia="pl-PL"/>
        </w:rPr>
        <w:drawing>
          <wp:inline distT="0" distB="0" distL="0" distR="0" wp14:anchorId="037631E7" wp14:editId="1732A184">
            <wp:extent cx="5759450" cy="4049395"/>
            <wp:effectExtent l="0" t="0" r="0" b="8255"/>
            <wp:docPr id="197275668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9450" cy="4049395"/>
                    </a:xfrm>
                    <a:prstGeom prst="rect">
                      <a:avLst/>
                    </a:prstGeom>
                    <a:noFill/>
                    <a:ln>
                      <a:noFill/>
                    </a:ln>
                  </pic:spPr>
                </pic:pic>
              </a:graphicData>
            </a:graphic>
          </wp:inline>
        </w:drawing>
      </w:r>
    </w:p>
    <w:p w14:paraId="24E05281" w14:textId="77777777" w:rsidR="00C15B39" w:rsidRDefault="00C15B39" w:rsidP="003B7CD6"/>
    <w:p w14:paraId="162AACB1" w14:textId="2FAB2071" w:rsidR="00600C44" w:rsidRDefault="00F71256" w:rsidP="00600C44">
      <w:pPr>
        <w:pStyle w:val="2poziom"/>
      </w:pPr>
      <w:bookmarkStart w:id="29" w:name="_Toc165366221"/>
      <w:r w:rsidRPr="00506A8E">
        <w:t xml:space="preserve">Szkoły </w:t>
      </w:r>
      <w:r>
        <w:t>ponad</w:t>
      </w:r>
      <w:r w:rsidRPr="00506A8E">
        <w:t xml:space="preserve">podstawowe i jakość kształcenia na poziomie szkoły </w:t>
      </w:r>
      <w:r>
        <w:t>ponad</w:t>
      </w:r>
      <w:r w:rsidRPr="00506A8E">
        <w:t>podstawowej</w:t>
      </w:r>
      <w:bookmarkStart w:id="30" w:name="_Hlk116306416"/>
      <w:bookmarkStart w:id="31" w:name="_Hlk119393236"/>
      <w:bookmarkEnd w:id="29"/>
    </w:p>
    <w:p w14:paraId="04C16414" w14:textId="77777777" w:rsidR="00602573" w:rsidRPr="00602573" w:rsidRDefault="00602573" w:rsidP="00602573">
      <w:pPr>
        <w:rPr>
          <w:color w:val="auto"/>
        </w:rPr>
      </w:pPr>
      <w:bookmarkStart w:id="32" w:name="_Hlk119393179"/>
      <w:r w:rsidRPr="00602573">
        <w:rPr>
          <w:color w:val="auto"/>
        </w:rPr>
        <w:t>W wyniku reformy systemu edukacyjnego, zapoczątkowanej 1 września 2017 r., zlikwidowano gimnazja i wprowadzono 8-letnią szkołę podstawową, 4-letnie liceum ogólnokształcące, 5-letnie technikum, 3-letnią szkołę branżową I stopnia oraz 2-letnią szkołę branżową II stopnia. Szkoły branżowe są to szkoły powstałe na podbudowie</w:t>
      </w:r>
      <w:r w:rsidRPr="00602573">
        <w:rPr>
          <w:rFonts w:ascii="Arial" w:hAnsi="Arial" w:cs="Arial"/>
          <w:color w:val="auto"/>
          <w:shd w:val="clear" w:color="auto" w:fill="FFFFFF"/>
        </w:rPr>
        <w:t> </w:t>
      </w:r>
      <w:r w:rsidRPr="00602573">
        <w:rPr>
          <w:color w:val="auto"/>
        </w:rPr>
        <w:t>programowej szkoły podstawowej, realizujące program nauczania w zakresie kształcenia ogólnego oraz zawodowego. Tym samym dotychczasowa 3-letnia zasadnicza szkoła zawodowa przekształciła się w 3-letnią branżową szkołę I stopnia. W roku szkolnym 2017/2018 odbył się pierwszy nabór do klasy pierwszej branżowych szkół I stopnia, a w 2020/2021 do klasy pierwszej branżowych szkół II stopnia.</w:t>
      </w:r>
    </w:p>
    <w:bookmarkEnd w:id="32"/>
    <w:p w14:paraId="0A2911FC" w14:textId="44A6FFE8" w:rsidR="00602573" w:rsidRPr="00602573" w:rsidRDefault="00602573" w:rsidP="00602573">
      <w:pPr>
        <w:rPr>
          <w:color w:val="auto"/>
        </w:rPr>
      </w:pPr>
      <w:r w:rsidRPr="00602573">
        <w:rPr>
          <w:color w:val="auto"/>
        </w:rPr>
        <w:t>Zgodnie z danymi z Rejestru Szkół i Placówek Oświatowych</w:t>
      </w:r>
      <w:r w:rsidRPr="003B7CD6">
        <w:rPr>
          <w:rStyle w:val="Odwoanieprzypisudolnego"/>
          <w:color w:val="auto"/>
        </w:rPr>
        <w:footnoteReference w:id="15"/>
      </w:r>
      <w:r w:rsidRPr="00602573">
        <w:rPr>
          <w:color w:val="auto"/>
        </w:rPr>
        <w:t xml:space="preserve"> na terenie OPPT </w:t>
      </w:r>
      <w:r>
        <w:rPr>
          <w:color w:val="auto"/>
        </w:rPr>
        <w:t>Nakła nad Notecią</w:t>
      </w:r>
      <w:r w:rsidRPr="00602573">
        <w:rPr>
          <w:color w:val="auto"/>
        </w:rPr>
        <w:t xml:space="preserve"> zarejestrowanych było </w:t>
      </w:r>
      <w:r>
        <w:rPr>
          <w:color w:val="auto"/>
        </w:rPr>
        <w:t>14</w:t>
      </w:r>
      <w:r w:rsidRPr="00602573">
        <w:rPr>
          <w:color w:val="auto"/>
        </w:rPr>
        <w:t xml:space="preserve"> szkół ponadpodstawowych dla dzieci i młodzieży</w:t>
      </w:r>
      <w:r>
        <w:rPr>
          <w:color w:val="auto"/>
        </w:rPr>
        <w:t xml:space="preserve"> ( w tym 3 szkoły specjalne)</w:t>
      </w:r>
      <w:r w:rsidRPr="00602573">
        <w:rPr>
          <w:color w:val="auto"/>
        </w:rPr>
        <w:t xml:space="preserve">. </w:t>
      </w:r>
      <w:r w:rsidRPr="00C81007">
        <w:t>Szkoły te zlokalizowane były zarówno w mi</w:t>
      </w:r>
      <w:r>
        <w:t>eści</w:t>
      </w:r>
      <w:r w:rsidR="0080587A">
        <w:t>e (Nakł</w:t>
      </w:r>
      <w:r>
        <w:t>o nad Notecią</w:t>
      </w:r>
      <w:r w:rsidRPr="00C81007">
        <w:t xml:space="preserve">), jak i w miejscowości wiejskiej </w:t>
      </w:r>
      <w:r>
        <w:t>Sadki</w:t>
      </w:r>
      <w:r w:rsidRPr="00C81007">
        <w:t xml:space="preserve">. </w:t>
      </w:r>
      <w:r w:rsidRPr="00602573">
        <w:rPr>
          <w:color w:val="auto"/>
        </w:rPr>
        <w:t xml:space="preserve">Zaliczamy do nich: </w:t>
      </w:r>
      <w:r>
        <w:rPr>
          <w:color w:val="auto"/>
        </w:rPr>
        <w:t>3</w:t>
      </w:r>
      <w:r w:rsidRPr="00602573">
        <w:rPr>
          <w:color w:val="auto"/>
        </w:rPr>
        <w:t xml:space="preserve"> licea ogólnokształcące, </w:t>
      </w:r>
      <w:r>
        <w:rPr>
          <w:color w:val="auto"/>
        </w:rPr>
        <w:t>4</w:t>
      </w:r>
      <w:r w:rsidRPr="00602573">
        <w:rPr>
          <w:color w:val="auto"/>
        </w:rPr>
        <w:t xml:space="preserve"> technik</w:t>
      </w:r>
      <w:r>
        <w:rPr>
          <w:color w:val="auto"/>
        </w:rPr>
        <w:t>a</w:t>
      </w:r>
      <w:r w:rsidRPr="00602573">
        <w:rPr>
          <w:color w:val="auto"/>
        </w:rPr>
        <w:t xml:space="preserve">, </w:t>
      </w:r>
      <w:r>
        <w:rPr>
          <w:color w:val="auto"/>
        </w:rPr>
        <w:t>6</w:t>
      </w:r>
      <w:r w:rsidRPr="00602573">
        <w:rPr>
          <w:color w:val="auto"/>
        </w:rPr>
        <w:t xml:space="preserve"> </w:t>
      </w:r>
      <w:r>
        <w:rPr>
          <w:color w:val="auto"/>
        </w:rPr>
        <w:t>szkół branżowych</w:t>
      </w:r>
      <w:r w:rsidRPr="00602573">
        <w:rPr>
          <w:color w:val="auto"/>
        </w:rPr>
        <w:t xml:space="preserve"> I stopnia oraz 1 szkołę branżową II stopnia. Jak wynika z Rejestru wszystkie wskazane szkoły mają charakter publiczny. Działalność szkół ponadpodstawowych wzmacnia powiązania funkcjonalne obszaru, gdyż w szkołach tych kształcą się uczniowie z terenu całego OPPT. Oznacza to, że działania realizowane na rzecz szkół ponadpodstawowych przyczyniają się do poprawy wykształcenia ogólnego, wzrostu aktywności i umiejętności zawodowych wszystkich mieszkańców OPPT.</w:t>
      </w:r>
    </w:p>
    <w:p w14:paraId="0A725919" w14:textId="77777777" w:rsidR="00C055B8" w:rsidRPr="00600C44" w:rsidRDefault="00C055B8" w:rsidP="00600C44">
      <w:pPr>
        <w:rPr>
          <w:color w:val="auto"/>
        </w:rPr>
      </w:pPr>
    </w:p>
    <w:p w14:paraId="2F63CE66" w14:textId="2DAB4044" w:rsidR="00CB1FFF" w:rsidRDefault="00E55D10" w:rsidP="0013166D">
      <w:pPr>
        <w:pStyle w:val="2poziom"/>
        <w:numPr>
          <w:ilvl w:val="2"/>
          <w:numId w:val="3"/>
        </w:numPr>
      </w:pPr>
      <w:bookmarkStart w:id="33" w:name="_Toc165366222"/>
      <w:r w:rsidRPr="00CC2929">
        <w:t>Szkoły ponadpodstawowe maturalne</w:t>
      </w:r>
      <w:bookmarkStart w:id="34" w:name="_Hlk119393284"/>
      <w:bookmarkEnd w:id="30"/>
      <w:bookmarkEnd w:id="31"/>
      <w:bookmarkEnd w:id="33"/>
    </w:p>
    <w:p w14:paraId="009A5E4F" w14:textId="77777777" w:rsidR="00483D69" w:rsidRPr="00233773" w:rsidRDefault="00483D69" w:rsidP="00483D69">
      <w:r w:rsidRPr="00233773">
        <w:t>Wyniki egzaminów maturalnych ukazują jakość kształcenia na poziomie ponadpodstawowym maturalnym i stopień przygotowania absolwentów do dalszej edukacji. Analizie poddano wyniki pisemnych egzaminów maturalnych na poziomie podstawowym z języka polskiego, matematyki i języka angielskiego. Podobnie jak w przypadku egzaminów ósmoklasisty, ze wzgl</w:t>
      </w:r>
      <w:r w:rsidRPr="00483D69">
        <w:rPr>
          <w:rFonts w:cs="Calibri"/>
        </w:rPr>
        <w:t>ę</w:t>
      </w:r>
      <w:r w:rsidRPr="00233773">
        <w:t>du na coroczn</w:t>
      </w:r>
      <w:r w:rsidRPr="00483D69">
        <w:rPr>
          <w:rFonts w:cs="Calibri"/>
        </w:rPr>
        <w:t>ą</w:t>
      </w:r>
      <w:r w:rsidRPr="00233773">
        <w:t xml:space="preserve"> zmienno</w:t>
      </w:r>
      <w:r w:rsidRPr="00483D69">
        <w:rPr>
          <w:rFonts w:cs="Calibri"/>
        </w:rPr>
        <w:t>ść</w:t>
      </w:r>
      <w:r w:rsidRPr="00233773">
        <w:t xml:space="preserve"> </w:t>
      </w:r>
      <w:r>
        <w:t xml:space="preserve">poziomu </w:t>
      </w:r>
      <w:r w:rsidRPr="00233773">
        <w:t>trudno</w:t>
      </w:r>
      <w:r w:rsidRPr="00483D69">
        <w:rPr>
          <w:rFonts w:cs="Calibri"/>
        </w:rPr>
        <w:t>ś</w:t>
      </w:r>
      <w:r w:rsidRPr="00233773">
        <w:t>ci egzamin</w:t>
      </w:r>
      <w:r w:rsidRPr="00483D69">
        <w:rPr>
          <w:rFonts w:cs="Lato"/>
        </w:rPr>
        <w:t>ó</w:t>
      </w:r>
      <w:r w:rsidRPr="00233773">
        <w:t>w, wyniki przedstawiono nie jako warto</w:t>
      </w:r>
      <w:r w:rsidRPr="00483D69">
        <w:rPr>
          <w:rFonts w:cs="Calibri"/>
        </w:rPr>
        <w:t>ś</w:t>
      </w:r>
      <w:r w:rsidRPr="00233773">
        <w:t>ci bezwzgl</w:t>
      </w:r>
      <w:r w:rsidRPr="00483D69">
        <w:rPr>
          <w:rFonts w:cs="Calibri"/>
        </w:rPr>
        <w:t>ę</w:t>
      </w:r>
      <w:r w:rsidRPr="00233773">
        <w:t>dne, a jako warto</w:t>
      </w:r>
      <w:r w:rsidRPr="00483D69">
        <w:rPr>
          <w:rFonts w:cs="Calibri"/>
        </w:rPr>
        <w:t>ś</w:t>
      </w:r>
      <w:r w:rsidRPr="00233773">
        <w:t>ci wzgl</w:t>
      </w:r>
      <w:r w:rsidRPr="00483D69">
        <w:rPr>
          <w:rFonts w:cs="Calibri"/>
        </w:rPr>
        <w:t>ę</w:t>
      </w:r>
      <w:r w:rsidRPr="00233773">
        <w:t xml:space="preserve">dne odniesione do </w:t>
      </w:r>
      <w:r w:rsidRPr="00483D69">
        <w:rPr>
          <w:rFonts w:cs="Calibri"/>
        </w:rPr>
        <w:t>ś</w:t>
      </w:r>
      <w:r w:rsidRPr="00233773">
        <w:t>redniej dla wojew</w:t>
      </w:r>
      <w:r w:rsidRPr="00483D69">
        <w:rPr>
          <w:rFonts w:cs="Lato"/>
        </w:rPr>
        <w:t>ó</w:t>
      </w:r>
      <w:r w:rsidRPr="00233773">
        <w:t>dztwa kujawsko-pomorskiego. Tak</w:t>
      </w:r>
      <w:r w:rsidRPr="00483D69">
        <w:rPr>
          <w:rFonts w:cs="Calibri"/>
        </w:rPr>
        <w:t>ż</w:t>
      </w:r>
      <w:r w:rsidRPr="00233773">
        <w:t>e w tej analizie wykorzystano warto</w:t>
      </w:r>
      <w:r w:rsidRPr="00483D69">
        <w:rPr>
          <w:rFonts w:cs="Calibri"/>
        </w:rPr>
        <w:t>ś</w:t>
      </w:r>
      <w:r w:rsidRPr="00233773">
        <w:t>ci u</w:t>
      </w:r>
      <w:r w:rsidRPr="00483D69">
        <w:rPr>
          <w:rFonts w:cs="Calibri"/>
        </w:rPr>
        <w:t>ś</w:t>
      </w:r>
      <w:r w:rsidRPr="00233773">
        <w:t>rednione dla 3 lat (2019-2021).</w:t>
      </w:r>
    </w:p>
    <w:p w14:paraId="649C4917" w14:textId="5809202E" w:rsidR="007C7937" w:rsidRDefault="00270D0D" w:rsidP="00270D0D">
      <w:pPr>
        <w:rPr>
          <w:color w:val="auto"/>
        </w:rPr>
      </w:pPr>
      <w:r w:rsidRPr="00270D0D">
        <w:rPr>
          <w:color w:val="auto"/>
        </w:rPr>
        <w:t xml:space="preserve">Wyniki egzaminów maturalnych ukazują jakość kształcenia na poziomie ponadpodstawowym maturalnym i stopień przygotowania absolwentów do dalszej edukacji. W celu oceny sytuacji szkół zlokalizowanych na OPPT Nakła nad Notecią przeanalizowano wyniki pisemnych egzaminów maturalnych na poziomie podstawowym z języka polskiego, matematyki i języka angielskiego </w:t>
      </w:r>
      <w:bookmarkStart w:id="35" w:name="_Hlk116906348"/>
      <w:r w:rsidRPr="00270D0D">
        <w:rPr>
          <w:color w:val="auto"/>
        </w:rPr>
        <w:t>z lat 2021 i 2022</w:t>
      </w:r>
      <w:r w:rsidRPr="00270D0D">
        <w:rPr>
          <w:rStyle w:val="Odwoanieprzypisudolnego"/>
          <w:color w:val="auto"/>
        </w:rPr>
        <w:footnoteReference w:id="16"/>
      </w:r>
      <w:r w:rsidRPr="00270D0D">
        <w:rPr>
          <w:color w:val="auto"/>
        </w:rPr>
        <w:t xml:space="preserve">. </w:t>
      </w:r>
      <w:bookmarkEnd w:id="35"/>
      <w:r w:rsidRPr="00270D0D">
        <w:rPr>
          <w:color w:val="auto"/>
        </w:rPr>
        <w:t>Ze wzgl</w:t>
      </w:r>
      <w:r w:rsidRPr="00270D0D">
        <w:rPr>
          <w:rFonts w:cs="Calibri"/>
          <w:color w:val="auto"/>
        </w:rPr>
        <w:t>ę</w:t>
      </w:r>
      <w:r w:rsidRPr="00270D0D">
        <w:rPr>
          <w:color w:val="auto"/>
        </w:rPr>
        <w:t>du na coroczn</w:t>
      </w:r>
      <w:r w:rsidRPr="00270D0D">
        <w:rPr>
          <w:rFonts w:cs="Calibri"/>
          <w:color w:val="auto"/>
        </w:rPr>
        <w:t>ą</w:t>
      </w:r>
      <w:r w:rsidRPr="00270D0D">
        <w:rPr>
          <w:color w:val="auto"/>
        </w:rPr>
        <w:t xml:space="preserve"> zmienno</w:t>
      </w:r>
      <w:r w:rsidRPr="00270D0D">
        <w:rPr>
          <w:rFonts w:cs="Calibri"/>
          <w:color w:val="auto"/>
        </w:rPr>
        <w:t>ść</w:t>
      </w:r>
      <w:r w:rsidRPr="00270D0D">
        <w:rPr>
          <w:color w:val="auto"/>
        </w:rPr>
        <w:t xml:space="preserve"> poziomu trudno</w:t>
      </w:r>
      <w:r w:rsidRPr="00270D0D">
        <w:rPr>
          <w:rFonts w:cs="Calibri"/>
          <w:color w:val="auto"/>
        </w:rPr>
        <w:t>ś</w:t>
      </w:r>
      <w:r w:rsidRPr="00270D0D">
        <w:rPr>
          <w:color w:val="auto"/>
        </w:rPr>
        <w:t>ci egzamin</w:t>
      </w:r>
      <w:r w:rsidRPr="00270D0D">
        <w:rPr>
          <w:rFonts w:cs="Lato"/>
          <w:color w:val="auto"/>
        </w:rPr>
        <w:t>ó</w:t>
      </w:r>
      <w:r w:rsidRPr="00270D0D">
        <w:rPr>
          <w:color w:val="auto"/>
        </w:rPr>
        <w:t>w, wyniki przedstawiono jako warto</w:t>
      </w:r>
      <w:r w:rsidRPr="00270D0D">
        <w:rPr>
          <w:rFonts w:cs="Calibri"/>
          <w:color w:val="auto"/>
        </w:rPr>
        <w:t>ś</w:t>
      </w:r>
      <w:r w:rsidRPr="00270D0D">
        <w:rPr>
          <w:color w:val="auto"/>
        </w:rPr>
        <w:t>ci wzgl</w:t>
      </w:r>
      <w:r w:rsidRPr="00270D0D">
        <w:rPr>
          <w:rFonts w:cs="Calibri"/>
          <w:color w:val="auto"/>
        </w:rPr>
        <w:t>ę</w:t>
      </w:r>
      <w:r w:rsidRPr="00270D0D">
        <w:rPr>
          <w:color w:val="auto"/>
        </w:rPr>
        <w:t xml:space="preserve">dne odniesione do </w:t>
      </w:r>
      <w:r w:rsidRPr="00270D0D">
        <w:rPr>
          <w:rFonts w:cs="Calibri"/>
          <w:color w:val="auto"/>
        </w:rPr>
        <w:t>ś</w:t>
      </w:r>
      <w:r w:rsidRPr="00270D0D">
        <w:rPr>
          <w:color w:val="auto"/>
        </w:rPr>
        <w:t>redniej dla wojew</w:t>
      </w:r>
      <w:r w:rsidRPr="00270D0D">
        <w:rPr>
          <w:rFonts w:cs="Lato"/>
          <w:color w:val="auto"/>
        </w:rPr>
        <w:t>ó</w:t>
      </w:r>
      <w:r w:rsidRPr="00270D0D">
        <w:rPr>
          <w:color w:val="auto"/>
        </w:rPr>
        <w:t xml:space="preserve">dztwa kujawsko-pomorskiego. </w:t>
      </w:r>
    </w:p>
    <w:p w14:paraId="408FE761" w14:textId="1AD2977F" w:rsidR="001A50CE" w:rsidRPr="00432480" w:rsidRDefault="00270D0D" w:rsidP="001A50CE">
      <w:pPr>
        <w:rPr>
          <w:color w:val="auto"/>
        </w:rPr>
      </w:pPr>
      <w:r w:rsidRPr="00270D0D">
        <w:rPr>
          <w:color w:val="auto"/>
        </w:rPr>
        <w:t xml:space="preserve">W analizowanym okresie (2021-2022) w szkołach zlokalizowanych na OPPT Nakła nad Notecią egzamin </w:t>
      </w:r>
      <w:r w:rsidRPr="007C7937">
        <w:rPr>
          <w:color w:val="auto"/>
        </w:rPr>
        <w:t>maturalny zdawa</w:t>
      </w:r>
      <w:r w:rsidRPr="007C7937">
        <w:rPr>
          <w:rFonts w:cs="Lato"/>
          <w:color w:val="auto"/>
        </w:rPr>
        <w:t>ł</w:t>
      </w:r>
      <w:r w:rsidRPr="007C7937">
        <w:rPr>
          <w:color w:val="auto"/>
        </w:rPr>
        <w:t xml:space="preserve">o </w:t>
      </w:r>
      <w:r w:rsidRPr="007C7937">
        <w:rPr>
          <w:rFonts w:cs="Calibri"/>
          <w:color w:val="auto"/>
        </w:rPr>
        <w:t>ś</w:t>
      </w:r>
      <w:r w:rsidRPr="007C7937">
        <w:rPr>
          <w:color w:val="auto"/>
        </w:rPr>
        <w:t>redniorocznie około</w:t>
      </w:r>
      <w:r w:rsidR="007C7937" w:rsidRPr="007C7937">
        <w:rPr>
          <w:color w:val="auto"/>
        </w:rPr>
        <w:t xml:space="preserve"> 300 absolwentów szkół </w:t>
      </w:r>
      <w:r w:rsidR="007C7937" w:rsidRPr="007C7937">
        <w:rPr>
          <w:rFonts w:cs="Calibri"/>
          <w:color w:val="auto"/>
        </w:rPr>
        <w:t xml:space="preserve">średnich. Z egzaminu z języka polskiego uczniowie uzyskali przeciętny wynik nieco wyższy, niż średnio w regionie (101,0% średniej), natomiast </w:t>
      </w:r>
      <w:r w:rsidR="007C7937" w:rsidRPr="007C7937">
        <w:rPr>
          <w:color w:val="auto"/>
        </w:rPr>
        <w:t xml:space="preserve">w zakresie dwóch pozostałych </w:t>
      </w:r>
      <w:r w:rsidR="007C7937" w:rsidRPr="007C7937">
        <w:rPr>
          <w:rFonts w:cs="Calibri"/>
          <w:color w:val="auto"/>
        </w:rPr>
        <w:t>zdawanych przedmiot</w:t>
      </w:r>
      <w:r w:rsidR="007C7937" w:rsidRPr="007C7937">
        <w:rPr>
          <w:rFonts w:cs="Lato"/>
          <w:color w:val="auto"/>
        </w:rPr>
        <w:t>ó</w:t>
      </w:r>
      <w:r w:rsidR="007C7937" w:rsidRPr="007C7937">
        <w:rPr>
          <w:rFonts w:cs="Calibri"/>
          <w:color w:val="auto"/>
        </w:rPr>
        <w:t xml:space="preserve">w </w:t>
      </w:r>
      <w:r w:rsidR="007C7937" w:rsidRPr="007C7937">
        <w:rPr>
          <w:color w:val="auto"/>
        </w:rPr>
        <w:t xml:space="preserve">wyniki te były słabsze - z języka angielskiego osiągnięto </w:t>
      </w:r>
      <w:r w:rsidR="007C7937" w:rsidRPr="007C7937">
        <w:rPr>
          <w:rFonts w:cs="Calibri"/>
          <w:color w:val="auto"/>
        </w:rPr>
        <w:t>ś</w:t>
      </w:r>
      <w:r w:rsidR="007C7937" w:rsidRPr="007C7937">
        <w:rPr>
          <w:color w:val="auto"/>
        </w:rPr>
        <w:t>redni</w:t>
      </w:r>
      <w:r w:rsidR="007C7937" w:rsidRPr="007C7937">
        <w:rPr>
          <w:rFonts w:cs="Calibri"/>
          <w:color w:val="auto"/>
        </w:rPr>
        <w:t>ą</w:t>
      </w:r>
      <w:r w:rsidR="007C7937" w:rsidRPr="007C7937">
        <w:rPr>
          <w:color w:val="auto"/>
        </w:rPr>
        <w:t xml:space="preserve"> warto</w:t>
      </w:r>
      <w:r w:rsidR="007C7937" w:rsidRPr="007C7937">
        <w:rPr>
          <w:rFonts w:cs="Calibri"/>
          <w:color w:val="auto"/>
        </w:rPr>
        <w:t>ść</w:t>
      </w:r>
      <w:r w:rsidR="007C7937" w:rsidRPr="007C7937">
        <w:rPr>
          <w:color w:val="auto"/>
        </w:rPr>
        <w:t xml:space="preserve"> wyników egzaminów z 2 lat na poziomie 95,8% </w:t>
      </w:r>
      <w:r w:rsidR="007C7937" w:rsidRPr="007C7937">
        <w:rPr>
          <w:rFonts w:cs="Calibri"/>
          <w:color w:val="auto"/>
        </w:rPr>
        <w:t>ś</w:t>
      </w:r>
      <w:r w:rsidR="007C7937" w:rsidRPr="007C7937">
        <w:rPr>
          <w:color w:val="auto"/>
        </w:rPr>
        <w:t xml:space="preserve">redniej </w:t>
      </w:r>
      <w:r w:rsidR="007C7937" w:rsidRPr="00432480">
        <w:rPr>
          <w:color w:val="auto"/>
        </w:rPr>
        <w:t>warto</w:t>
      </w:r>
      <w:r w:rsidR="007C7937" w:rsidRPr="00432480">
        <w:rPr>
          <w:rFonts w:cs="Calibri"/>
          <w:color w:val="auto"/>
        </w:rPr>
        <w:t>ś</w:t>
      </w:r>
      <w:r w:rsidR="007C7937" w:rsidRPr="00432480">
        <w:rPr>
          <w:color w:val="auto"/>
        </w:rPr>
        <w:t xml:space="preserve">ci wojewódzkiej, a z matematyki zaledwie 88,6% </w:t>
      </w:r>
      <w:r w:rsidR="007C7937" w:rsidRPr="00432480">
        <w:rPr>
          <w:rFonts w:cs="Calibri"/>
          <w:color w:val="auto"/>
        </w:rPr>
        <w:t>ś</w:t>
      </w:r>
      <w:r w:rsidR="007C7937" w:rsidRPr="00432480">
        <w:rPr>
          <w:color w:val="auto"/>
        </w:rPr>
        <w:t>redniej.</w:t>
      </w:r>
      <w:r w:rsidR="00432480" w:rsidRPr="00432480">
        <w:rPr>
          <w:color w:val="auto"/>
        </w:rPr>
        <w:t xml:space="preserve"> </w:t>
      </w:r>
      <w:r w:rsidR="001A50CE" w:rsidRPr="00432480">
        <w:rPr>
          <w:color w:val="auto"/>
        </w:rPr>
        <w:t xml:space="preserve">Uzyskane wyniki świadczą o </w:t>
      </w:r>
      <w:r w:rsidR="00432480" w:rsidRPr="00432480">
        <w:rPr>
          <w:color w:val="auto"/>
        </w:rPr>
        <w:t>słabszej</w:t>
      </w:r>
      <w:r w:rsidR="001A50CE" w:rsidRPr="00432480">
        <w:rPr>
          <w:color w:val="auto"/>
        </w:rPr>
        <w:t xml:space="preserve"> jakości kształcenia w szkołach maturalnych obszaru.</w:t>
      </w:r>
    </w:p>
    <w:p w14:paraId="6BAC3FB0" w14:textId="49AB9A66" w:rsidR="001A50CE" w:rsidRPr="008C2A7E" w:rsidRDefault="001A50CE" w:rsidP="001A50CE">
      <w:pPr>
        <w:spacing w:before="120" w:after="0"/>
        <w:rPr>
          <w:color w:val="auto"/>
          <w:sz w:val="20"/>
          <w:szCs w:val="20"/>
        </w:rPr>
      </w:pPr>
      <w:r w:rsidRPr="008C2A7E">
        <w:rPr>
          <w:b/>
          <w:color w:val="auto"/>
          <w:sz w:val="20"/>
          <w:szCs w:val="20"/>
        </w:rPr>
        <w:t xml:space="preserve">Tabela. </w:t>
      </w:r>
      <w:r w:rsidRPr="008C2A7E">
        <w:rPr>
          <w:rFonts w:eastAsia="Times New Roman"/>
          <w:b/>
          <w:color w:val="auto"/>
          <w:sz w:val="20"/>
          <w:szCs w:val="20"/>
          <w:lang w:eastAsia="pl-PL"/>
        </w:rPr>
        <w:t xml:space="preserve"> </w:t>
      </w:r>
      <w:r w:rsidRPr="008C2A7E">
        <w:rPr>
          <w:rFonts w:cstheme="minorHAnsi"/>
          <w:b/>
          <w:iCs/>
          <w:color w:val="auto"/>
          <w:sz w:val="20"/>
          <w:szCs w:val="20"/>
        </w:rPr>
        <w:t xml:space="preserve">Wyniki egzaminu maturalnego </w:t>
      </w:r>
      <w:r w:rsidRPr="008C2A7E">
        <w:rPr>
          <w:rFonts w:eastAsia="Times New Roman"/>
          <w:b/>
          <w:color w:val="auto"/>
          <w:sz w:val="20"/>
          <w:szCs w:val="20"/>
          <w:lang w:eastAsia="pl-PL"/>
        </w:rPr>
        <w:t xml:space="preserve">w latach 2021-2022 w szkołach zlokalizowanych na OPPT </w:t>
      </w:r>
      <w:r w:rsidR="00432480" w:rsidRPr="008C2A7E">
        <w:rPr>
          <w:rFonts w:eastAsia="Times New Roman"/>
          <w:b/>
          <w:color w:val="auto"/>
          <w:sz w:val="20"/>
          <w:szCs w:val="20"/>
          <w:lang w:eastAsia="pl-PL"/>
        </w:rPr>
        <w:t>Nakła nad Notecią</w:t>
      </w:r>
      <w:r w:rsidRPr="008C2A7E">
        <w:rPr>
          <w:rFonts w:eastAsia="Times New Roman"/>
          <w:b/>
          <w:color w:val="auto"/>
          <w:sz w:val="20"/>
          <w:szCs w:val="20"/>
          <w:lang w:eastAsia="pl-PL"/>
        </w:rPr>
        <w:t xml:space="preserve"> w stosunku do średniej wartości dla województwa kujawsko-pomorskiego (%; kujawsko-pomorskie = 100%) </w:t>
      </w:r>
    </w:p>
    <w:tbl>
      <w:tblPr>
        <w:tblW w:w="9090" w:type="dxa"/>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CellMar>
          <w:left w:w="70" w:type="dxa"/>
          <w:right w:w="70" w:type="dxa"/>
        </w:tblCellMar>
        <w:tblLook w:val="04A0" w:firstRow="1" w:lastRow="0" w:firstColumn="1" w:lastColumn="0" w:noHBand="0" w:noVBand="1"/>
      </w:tblPr>
      <w:tblGrid>
        <w:gridCol w:w="2681"/>
        <w:gridCol w:w="712"/>
        <w:gridCol w:w="712"/>
        <w:gridCol w:w="712"/>
        <w:gridCol w:w="712"/>
        <w:gridCol w:w="712"/>
        <w:gridCol w:w="712"/>
        <w:gridCol w:w="712"/>
        <w:gridCol w:w="712"/>
        <w:gridCol w:w="713"/>
      </w:tblGrid>
      <w:tr w:rsidR="001A50CE" w14:paraId="74B55FE3" w14:textId="77777777" w:rsidTr="00E071F8">
        <w:trPr>
          <w:trHeight w:val="315"/>
          <w:jc w:val="center"/>
        </w:trPr>
        <w:tc>
          <w:tcPr>
            <w:tcW w:w="2681" w:type="dxa"/>
            <w:vMerge w:val="restart"/>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4A143FC5"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Jednostka</w:t>
            </w:r>
          </w:p>
        </w:tc>
        <w:tc>
          <w:tcPr>
            <w:tcW w:w="2136" w:type="dxa"/>
            <w:gridSpan w:val="3"/>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5DF33B9"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Język polski</w:t>
            </w:r>
          </w:p>
        </w:tc>
        <w:tc>
          <w:tcPr>
            <w:tcW w:w="2136" w:type="dxa"/>
            <w:gridSpan w:val="3"/>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5ECFFACD"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Matematyka</w:t>
            </w:r>
          </w:p>
        </w:tc>
        <w:tc>
          <w:tcPr>
            <w:tcW w:w="2137" w:type="dxa"/>
            <w:gridSpan w:val="3"/>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6BD565F5"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Język angielski</w:t>
            </w:r>
          </w:p>
        </w:tc>
      </w:tr>
      <w:tr w:rsidR="001A50CE" w14:paraId="475D2E80" w14:textId="77777777" w:rsidTr="00E071F8">
        <w:trPr>
          <w:trHeight w:val="315"/>
          <w:jc w:val="center"/>
        </w:trPr>
        <w:tc>
          <w:tcPr>
            <w:tcW w:w="2681" w:type="dxa"/>
            <w:vMerge/>
            <w:tcBorders>
              <w:top w:val="single" w:sz="12" w:space="0" w:color="AAAAAA"/>
              <w:left w:val="single" w:sz="12" w:space="0" w:color="AAAAAA"/>
              <w:bottom w:val="single" w:sz="12" w:space="0" w:color="AAAAAA"/>
              <w:right w:val="single" w:sz="12" w:space="0" w:color="AAAAAA"/>
            </w:tcBorders>
            <w:vAlign w:val="center"/>
            <w:hideMark/>
          </w:tcPr>
          <w:p w14:paraId="6D2C7947" w14:textId="77777777" w:rsidR="001A50CE" w:rsidRDefault="001A50CE">
            <w:pPr>
              <w:spacing w:after="0" w:line="276" w:lineRule="auto"/>
              <w:jc w:val="left"/>
              <w:rPr>
                <w:rFonts w:eastAsia="Times New Roman"/>
                <w:b/>
                <w:color w:val="FFFFFF" w:themeColor="background1"/>
                <w:sz w:val="18"/>
                <w:szCs w:val="18"/>
                <w:lang w:eastAsia="pl-PL"/>
              </w:rPr>
            </w:pP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5E3595B2"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2021</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48BCC613"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2022</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D079CC6"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śred.*</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7816118C"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2021</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1AC1BDA"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2022</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42B53491"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śred.*</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3CAE6543"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2021</w:t>
            </w:r>
          </w:p>
        </w:tc>
        <w:tc>
          <w:tcPr>
            <w:tcW w:w="712"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096F89DE"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2022</w:t>
            </w:r>
          </w:p>
        </w:tc>
        <w:tc>
          <w:tcPr>
            <w:tcW w:w="713" w:type="dxa"/>
            <w:tcBorders>
              <w:top w:val="single" w:sz="12" w:space="0" w:color="AAAAAA"/>
              <w:left w:val="single" w:sz="12" w:space="0" w:color="AAAAAA"/>
              <w:bottom w:val="single" w:sz="12" w:space="0" w:color="AAAAAA"/>
              <w:right w:val="single" w:sz="12" w:space="0" w:color="AAAAAA"/>
            </w:tcBorders>
            <w:shd w:val="clear" w:color="auto" w:fill="10328F"/>
            <w:vAlign w:val="center"/>
            <w:hideMark/>
          </w:tcPr>
          <w:p w14:paraId="1708CAEA" w14:textId="77777777" w:rsidR="001A50CE" w:rsidRDefault="001A50CE">
            <w:pPr>
              <w:spacing w:before="40" w:after="40" w:line="240" w:lineRule="auto"/>
              <w:jc w:val="center"/>
              <w:rPr>
                <w:rFonts w:eastAsia="Times New Roman"/>
                <w:b/>
                <w:color w:val="FFFFFF" w:themeColor="background1"/>
                <w:sz w:val="18"/>
                <w:szCs w:val="18"/>
                <w:lang w:eastAsia="pl-PL"/>
              </w:rPr>
            </w:pPr>
            <w:r>
              <w:rPr>
                <w:rFonts w:eastAsia="Times New Roman"/>
                <w:b/>
                <w:color w:val="FFFFFF" w:themeColor="background1"/>
                <w:sz w:val="18"/>
                <w:szCs w:val="18"/>
                <w:lang w:eastAsia="pl-PL"/>
              </w:rPr>
              <w:t>śred.*</w:t>
            </w:r>
          </w:p>
        </w:tc>
      </w:tr>
      <w:tr w:rsidR="008C2A7E" w:rsidRPr="008C2A7E" w14:paraId="3EC847F3" w14:textId="77777777" w:rsidTr="008C2A7E">
        <w:trPr>
          <w:trHeight w:val="299"/>
          <w:jc w:val="center"/>
        </w:trPr>
        <w:tc>
          <w:tcPr>
            <w:tcW w:w="2681" w:type="dxa"/>
            <w:tcBorders>
              <w:top w:val="single" w:sz="12" w:space="0" w:color="AAAAAA"/>
              <w:left w:val="single" w:sz="12" w:space="0" w:color="AAAAAA"/>
              <w:bottom w:val="single" w:sz="12" w:space="0" w:color="AAAAAA"/>
              <w:right w:val="single" w:sz="12" w:space="0" w:color="AAAAAA"/>
            </w:tcBorders>
            <w:vAlign w:val="center"/>
            <w:hideMark/>
          </w:tcPr>
          <w:p w14:paraId="5CCDC6E1" w14:textId="2D2C6C49" w:rsidR="00E071F8" w:rsidRPr="008C2A7E" w:rsidRDefault="00E071F8" w:rsidP="00E071F8">
            <w:pPr>
              <w:spacing w:before="40" w:after="40" w:line="240" w:lineRule="auto"/>
              <w:rPr>
                <w:rFonts w:cstheme="minorBidi"/>
                <w:b/>
                <w:bCs/>
                <w:color w:val="auto"/>
                <w:sz w:val="18"/>
                <w:szCs w:val="18"/>
              </w:rPr>
            </w:pPr>
            <w:r w:rsidRPr="008C2A7E">
              <w:rPr>
                <w:b/>
                <w:bCs/>
                <w:color w:val="auto"/>
                <w:sz w:val="18"/>
                <w:szCs w:val="18"/>
              </w:rPr>
              <w:t>OPPT Nakła nad Notecią</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5D539288" w14:textId="4B48403D"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102,1</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6A2961B7" w14:textId="2DD5354F"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99,8</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5096A26A" w14:textId="2D9B834F" w:rsidR="00E071F8" w:rsidRPr="008C2A7E" w:rsidRDefault="00E071F8" w:rsidP="00E071F8">
            <w:pPr>
              <w:spacing w:after="0" w:line="240" w:lineRule="auto"/>
              <w:jc w:val="center"/>
              <w:rPr>
                <w:rFonts w:ascii="Calibri" w:hAnsi="Calibri" w:cs="Calibri"/>
                <w:b/>
                <w:bCs/>
                <w:color w:val="auto"/>
                <w:sz w:val="18"/>
                <w:szCs w:val="18"/>
              </w:rPr>
            </w:pPr>
            <w:r w:rsidRPr="008C2A7E">
              <w:rPr>
                <w:rFonts w:ascii="Calibri" w:hAnsi="Calibri" w:cs="Calibri"/>
                <w:b/>
                <w:bCs/>
                <w:color w:val="auto"/>
                <w:sz w:val="18"/>
                <w:szCs w:val="18"/>
              </w:rPr>
              <w:t>101,0</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3DE19CCB" w14:textId="1D4A9CC6"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87,6</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1348DAE3" w14:textId="526D1AEA"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89,5</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6D01E059" w14:textId="558DC204" w:rsidR="00E071F8" w:rsidRPr="008C2A7E" w:rsidRDefault="00E071F8" w:rsidP="00E071F8">
            <w:pPr>
              <w:spacing w:after="0" w:line="240" w:lineRule="auto"/>
              <w:jc w:val="center"/>
              <w:rPr>
                <w:rFonts w:ascii="Calibri" w:hAnsi="Calibri" w:cs="Calibri"/>
                <w:b/>
                <w:bCs/>
                <w:color w:val="auto"/>
                <w:sz w:val="18"/>
                <w:szCs w:val="18"/>
              </w:rPr>
            </w:pPr>
            <w:r w:rsidRPr="008C2A7E">
              <w:rPr>
                <w:rFonts w:ascii="Calibri" w:hAnsi="Calibri" w:cs="Calibri"/>
                <w:b/>
                <w:bCs/>
                <w:color w:val="auto"/>
                <w:sz w:val="18"/>
                <w:szCs w:val="18"/>
              </w:rPr>
              <w:t>88,6</w:t>
            </w:r>
          </w:p>
        </w:tc>
        <w:tc>
          <w:tcPr>
            <w:tcW w:w="712" w:type="dxa"/>
            <w:tcBorders>
              <w:top w:val="single" w:sz="12" w:space="0" w:color="AAAAAA"/>
              <w:left w:val="single" w:sz="12" w:space="0" w:color="AAAAAA"/>
              <w:bottom w:val="single" w:sz="12" w:space="0" w:color="AAAAAA"/>
              <w:right w:val="single" w:sz="12" w:space="0" w:color="AAAAAA"/>
            </w:tcBorders>
            <w:vAlign w:val="center"/>
          </w:tcPr>
          <w:p w14:paraId="7C08A4C6" w14:textId="69E386FE"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96,6</w:t>
            </w:r>
          </w:p>
        </w:tc>
        <w:tc>
          <w:tcPr>
            <w:tcW w:w="712" w:type="dxa"/>
            <w:tcBorders>
              <w:top w:val="single" w:sz="12" w:space="0" w:color="AAAAAA"/>
              <w:left w:val="single" w:sz="12" w:space="0" w:color="AAAAAA"/>
              <w:bottom w:val="single" w:sz="12" w:space="0" w:color="AAAAAA"/>
              <w:right w:val="single" w:sz="12" w:space="0" w:color="AAAAAA"/>
            </w:tcBorders>
            <w:noWrap/>
            <w:vAlign w:val="center"/>
          </w:tcPr>
          <w:p w14:paraId="72A6363D" w14:textId="58BEA8E5" w:rsidR="00E071F8" w:rsidRPr="008C2A7E" w:rsidRDefault="00E071F8" w:rsidP="00E071F8">
            <w:pPr>
              <w:spacing w:before="40" w:after="40" w:line="240" w:lineRule="auto"/>
              <w:jc w:val="center"/>
              <w:rPr>
                <w:color w:val="auto"/>
                <w:sz w:val="18"/>
                <w:szCs w:val="18"/>
              </w:rPr>
            </w:pPr>
            <w:r w:rsidRPr="008C2A7E">
              <w:rPr>
                <w:rFonts w:ascii="Calibri" w:hAnsi="Calibri" w:cs="Calibri"/>
                <w:color w:val="auto"/>
                <w:sz w:val="18"/>
                <w:szCs w:val="18"/>
              </w:rPr>
              <w:t>95,0</w:t>
            </w:r>
          </w:p>
        </w:tc>
        <w:tc>
          <w:tcPr>
            <w:tcW w:w="713" w:type="dxa"/>
            <w:tcBorders>
              <w:top w:val="single" w:sz="12" w:space="0" w:color="AAAAAA"/>
              <w:left w:val="single" w:sz="12" w:space="0" w:color="AAAAAA"/>
              <w:bottom w:val="single" w:sz="12" w:space="0" w:color="AAAAAA"/>
              <w:right w:val="single" w:sz="12" w:space="0" w:color="AAAAAA"/>
            </w:tcBorders>
            <w:noWrap/>
            <w:vAlign w:val="center"/>
          </w:tcPr>
          <w:p w14:paraId="6D7BBB2B" w14:textId="5CACB99D" w:rsidR="00E071F8" w:rsidRPr="008C2A7E" w:rsidRDefault="00E071F8" w:rsidP="00E071F8">
            <w:pPr>
              <w:spacing w:after="0" w:line="240" w:lineRule="auto"/>
              <w:jc w:val="center"/>
              <w:rPr>
                <w:rFonts w:ascii="Calibri" w:hAnsi="Calibri" w:cs="Calibri"/>
                <w:b/>
                <w:bCs/>
                <w:color w:val="auto"/>
                <w:sz w:val="18"/>
                <w:szCs w:val="18"/>
              </w:rPr>
            </w:pPr>
            <w:r w:rsidRPr="008C2A7E">
              <w:rPr>
                <w:rFonts w:ascii="Calibri" w:hAnsi="Calibri" w:cs="Calibri"/>
                <w:b/>
                <w:bCs/>
                <w:color w:val="auto"/>
                <w:sz w:val="18"/>
                <w:szCs w:val="18"/>
              </w:rPr>
              <w:t>95,8</w:t>
            </w:r>
          </w:p>
        </w:tc>
      </w:tr>
      <w:tr w:rsidR="001A50CE" w14:paraId="08242E86" w14:textId="77777777" w:rsidTr="008C2A7E">
        <w:trPr>
          <w:trHeight w:val="299"/>
          <w:jc w:val="center"/>
        </w:trPr>
        <w:tc>
          <w:tcPr>
            <w:tcW w:w="2681"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247CFB56" w14:textId="77777777" w:rsidR="001A50CE" w:rsidRDefault="001A50CE">
            <w:pPr>
              <w:spacing w:before="40" w:after="40" w:line="240" w:lineRule="auto"/>
              <w:jc w:val="left"/>
              <w:rPr>
                <w:rFonts w:eastAsia="Times New Roman"/>
                <w:b/>
                <w:bCs/>
                <w:sz w:val="18"/>
                <w:szCs w:val="18"/>
                <w:lang w:eastAsia="pl-PL"/>
              </w:rPr>
            </w:pPr>
            <w:r>
              <w:rPr>
                <w:b/>
                <w:bCs/>
                <w:sz w:val="18"/>
                <w:szCs w:val="18"/>
              </w:rPr>
              <w:t>Województwo kujawsko-pomorskie</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69C2E5B6"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74F35E4A"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377541A8" w14:textId="77777777" w:rsidR="001A50CE" w:rsidRDefault="001A50CE">
            <w:pPr>
              <w:spacing w:before="40" w:after="40" w:line="240" w:lineRule="auto"/>
              <w:jc w:val="center"/>
              <w:rPr>
                <w:rFonts w:eastAsia="Times New Roman"/>
                <w:b/>
                <w:bCs/>
                <w:sz w:val="18"/>
                <w:szCs w:val="18"/>
                <w:lang w:eastAsia="pl-PL"/>
              </w:rPr>
            </w:pPr>
            <w:r>
              <w:rPr>
                <w:rFonts w:eastAsia="Times New Roman"/>
                <w:b/>
                <w:bCs/>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28649EC7"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372BFC7B"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2D81B966" w14:textId="77777777" w:rsidR="001A50CE" w:rsidRDefault="001A50CE">
            <w:pPr>
              <w:spacing w:before="40" w:after="40" w:line="240" w:lineRule="auto"/>
              <w:jc w:val="center"/>
              <w:rPr>
                <w:rFonts w:eastAsia="Times New Roman"/>
                <w:b/>
                <w:bCs/>
                <w:sz w:val="18"/>
                <w:szCs w:val="18"/>
                <w:lang w:eastAsia="pl-PL"/>
              </w:rPr>
            </w:pPr>
            <w:r>
              <w:rPr>
                <w:rFonts w:eastAsia="Times New Roman"/>
                <w:b/>
                <w:bCs/>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vAlign w:val="center"/>
            <w:hideMark/>
          </w:tcPr>
          <w:p w14:paraId="64B2592A"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2"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noWrap/>
            <w:vAlign w:val="center"/>
            <w:hideMark/>
          </w:tcPr>
          <w:p w14:paraId="29139BAB" w14:textId="77777777" w:rsidR="001A50CE" w:rsidRDefault="001A50CE">
            <w:pPr>
              <w:spacing w:before="40" w:after="40" w:line="240" w:lineRule="auto"/>
              <w:jc w:val="center"/>
              <w:rPr>
                <w:rFonts w:eastAsia="Times New Roman"/>
                <w:sz w:val="18"/>
                <w:szCs w:val="18"/>
                <w:lang w:eastAsia="pl-PL"/>
              </w:rPr>
            </w:pPr>
            <w:r>
              <w:rPr>
                <w:rFonts w:eastAsia="Times New Roman"/>
                <w:sz w:val="18"/>
                <w:szCs w:val="18"/>
                <w:lang w:eastAsia="pl-PL"/>
              </w:rPr>
              <w:t>100,0</w:t>
            </w:r>
          </w:p>
        </w:tc>
        <w:tc>
          <w:tcPr>
            <w:tcW w:w="713" w:type="dxa"/>
            <w:tcBorders>
              <w:top w:val="single" w:sz="12" w:space="0" w:color="AAAAAA"/>
              <w:left w:val="single" w:sz="12" w:space="0" w:color="AAAAAA"/>
              <w:bottom w:val="single" w:sz="12" w:space="0" w:color="AAAAAA"/>
              <w:right w:val="single" w:sz="12" w:space="0" w:color="AAAAAA"/>
            </w:tcBorders>
            <w:shd w:val="clear" w:color="auto" w:fill="F2F2F2" w:themeFill="background1" w:themeFillShade="F2"/>
            <w:noWrap/>
            <w:vAlign w:val="center"/>
            <w:hideMark/>
          </w:tcPr>
          <w:p w14:paraId="7047A8D0" w14:textId="77777777" w:rsidR="001A50CE" w:rsidRDefault="001A50CE">
            <w:pPr>
              <w:spacing w:before="40" w:after="40" w:line="240" w:lineRule="auto"/>
              <w:jc w:val="center"/>
              <w:rPr>
                <w:rFonts w:eastAsia="Times New Roman"/>
                <w:b/>
                <w:bCs/>
                <w:sz w:val="18"/>
                <w:szCs w:val="18"/>
                <w:lang w:eastAsia="pl-PL"/>
              </w:rPr>
            </w:pPr>
            <w:r>
              <w:rPr>
                <w:rFonts w:eastAsia="Times New Roman"/>
                <w:b/>
                <w:bCs/>
                <w:sz w:val="18"/>
                <w:szCs w:val="18"/>
                <w:lang w:eastAsia="pl-PL"/>
              </w:rPr>
              <w:t>100,0</w:t>
            </w:r>
          </w:p>
        </w:tc>
      </w:tr>
    </w:tbl>
    <w:p w14:paraId="6F198100" w14:textId="77777777" w:rsidR="001A50CE" w:rsidRDefault="001A50CE" w:rsidP="001A50CE">
      <w:pPr>
        <w:spacing w:before="60" w:after="0" w:line="240" w:lineRule="auto"/>
        <w:rPr>
          <w:rFonts w:cstheme="minorHAnsi"/>
          <w:iCs/>
          <w:sz w:val="20"/>
          <w:szCs w:val="20"/>
        </w:rPr>
      </w:pPr>
      <w:r>
        <w:rPr>
          <w:sz w:val="20"/>
          <w:szCs w:val="20"/>
        </w:rPr>
        <w:t xml:space="preserve">Źródło: </w:t>
      </w:r>
      <w:r>
        <w:rPr>
          <w:rFonts w:cstheme="minorHAnsi"/>
          <w:iCs/>
          <w:sz w:val="20"/>
          <w:szCs w:val="20"/>
        </w:rPr>
        <w:t>Opracowanie KPBPPiR o. Bydgoszcz na podstawie CKE i OKE w Gdańsku</w:t>
      </w:r>
    </w:p>
    <w:p w14:paraId="4076D14A" w14:textId="77777777" w:rsidR="001A50CE" w:rsidRDefault="001A50CE" w:rsidP="001A50CE">
      <w:pPr>
        <w:spacing w:before="60" w:after="0" w:line="240" w:lineRule="auto"/>
        <w:rPr>
          <w:rFonts w:cstheme="minorHAnsi"/>
          <w:iCs/>
          <w:sz w:val="20"/>
          <w:szCs w:val="20"/>
        </w:rPr>
      </w:pPr>
      <w:r>
        <w:rPr>
          <w:rFonts w:cstheme="minorHAnsi"/>
          <w:iCs/>
          <w:sz w:val="20"/>
          <w:szCs w:val="20"/>
        </w:rPr>
        <w:t>*wartość uśredniona dla lat 2021-2022</w:t>
      </w:r>
    </w:p>
    <w:p w14:paraId="74A473DF" w14:textId="77777777" w:rsidR="00CB1FFF" w:rsidRDefault="00CB1FFF" w:rsidP="00CB1FFF"/>
    <w:p w14:paraId="1F8C10BE" w14:textId="3F29530C" w:rsidR="00E55D10" w:rsidRPr="00600C44" w:rsidRDefault="00E55D10" w:rsidP="0013166D">
      <w:pPr>
        <w:pStyle w:val="2poziom"/>
        <w:numPr>
          <w:ilvl w:val="2"/>
          <w:numId w:val="3"/>
        </w:numPr>
      </w:pPr>
      <w:bookmarkStart w:id="36" w:name="_Toc165366223"/>
      <w:r w:rsidRPr="00600C44">
        <w:t>Szkoły ponadpodstawowe zawodowe</w:t>
      </w:r>
      <w:bookmarkEnd w:id="36"/>
    </w:p>
    <w:bookmarkEnd w:id="34"/>
    <w:p w14:paraId="47C6625B" w14:textId="77777777" w:rsidR="00B36174" w:rsidRPr="00B36174" w:rsidRDefault="00B36174" w:rsidP="00B36174">
      <w:pPr>
        <w:rPr>
          <w:color w:val="auto"/>
        </w:rPr>
      </w:pPr>
      <w:r w:rsidRPr="00B36174">
        <w:rPr>
          <w:color w:val="auto"/>
        </w:rPr>
        <w:t>Niezbędnym elementem sprawnie funkcjonującego i sprzyjającego rozwojowi gospodarczemu rynku pracy jest efektywne szkolnictwo zawodowe. W zakresie systemu kształcenia zawodowego dostrzega się potrzebę realizacji działań ukierunkowanych na poprawę jakości i skuteczności tego rodzaju kształcenia oraz dostosowania kształcenia zawodowego do potrzeb rynku pracy.</w:t>
      </w:r>
    </w:p>
    <w:p w14:paraId="20B82882" w14:textId="77777777" w:rsidR="00B36174" w:rsidRPr="00B36174" w:rsidRDefault="00B36174" w:rsidP="00B36174">
      <w:pPr>
        <w:rPr>
          <w:color w:val="auto"/>
        </w:rPr>
      </w:pPr>
      <w:r w:rsidRPr="00B36174">
        <w:rPr>
          <w:color w:val="auto"/>
        </w:rPr>
        <w:t>W zakresie poprawy jakości kształcenia zawodowego niezbędne jest wspieranie, rozwijanie i prowadzenie szeregu działań związanych z podnoszeniem umiejętności i kompetencji uczniów, a także prowadzenie działań związanych z nabywaniem specjalistycznych kwalifikacji związanych z danym zawodem jak też zgodnych z zapotrzebowaniem rynku pracy</w:t>
      </w:r>
      <w:r>
        <w:rPr>
          <w:rStyle w:val="Odwoanieprzypisudolnego"/>
          <w:rFonts w:cstheme="minorHAnsi"/>
          <w:color w:val="auto"/>
        </w:rPr>
        <w:footnoteReference w:id="17"/>
      </w:r>
      <w:r w:rsidRPr="00B36174">
        <w:rPr>
          <w:color w:val="auto"/>
        </w:rPr>
        <w:t>. Istnieje zatem potrzeba promowania kształcenia zawodowego jako wysokiej jakości ścieżki kariery wymagającej wysokich kwalifikacji, prowadzenia dodatkowych zajęć lekcyjnych, staży, praktyk zawodowych (często w bezpośredniej współpracy z pracodawcami oraz środowiskiem otoczenia biznesu), nauki języków obcych oraz prowadzenia szeregu innych działań związanych z podnoszeniem kwalifikacji i kompetencji zgodnych z zapotrzebowaniem rynku pracy. Wsparcie uczniów powinno obejmować nie tylko zakres związany z edukacją formalną, ale również tą pozaformalną i uzupełniającą. Istotnym elementem jest zadbanie o rozwijanie umiejętności, uzdolnień oraz zainteresowań uczniów, realizacja działań edukacyjno-doradczych, diagnozowanie indywidualnych potrzeb rozwojowych i edukacyjnych, udzielanie pomocy psychologiczno-pedagogicznej i finansowej (stypendia). Ważnym elementem procesu edukacyjnego jest także kształcenie ustawiczne, które obejmuje uczenie się przez całe życie tj. pozyskiwanie wiedzy niezależnie od wieku, poziomu wykształcenia czy doświadczenia zawodowego. Dobrze przygotowana i wspierana oferta kształcenia ustawicznego daje szerokie możliwości całożyciowej edukacji a to przekłada się na wzrost i rozwój postępu społecznego i gospodarczego.</w:t>
      </w:r>
    </w:p>
    <w:p w14:paraId="13D145AF" w14:textId="6C53A052" w:rsidR="00582DE9" w:rsidRDefault="00B36174" w:rsidP="00D77FAA">
      <w:pPr>
        <w:rPr>
          <w:color w:val="auto"/>
        </w:rPr>
      </w:pPr>
      <w:r w:rsidRPr="00B36174">
        <w:rPr>
          <w:color w:val="auto"/>
        </w:rPr>
        <w:t>Ważnym elementem przyszłego sukcesu edukacyjnego jest także kształtowanie właściwego środowiska edukacyjnego tj. dostosowanie infrastruktury edukacyjnej do potrzeb nowoczesnego szkolnictwa zawodowego</w:t>
      </w:r>
      <w:r w:rsidR="00582DE9">
        <w:rPr>
          <w:color w:val="auto"/>
        </w:rPr>
        <w:t>,</w:t>
      </w:r>
      <w:r w:rsidRPr="00B36174">
        <w:rPr>
          <w:color w:val="auto"/>
        </w:rPr>
        <w:t xml:space="preserve"> </w:t>
      </w:r>
      <w:r w:rsidR="00582DE9" w:rsidRPr="00B36174">
        <w:rPr>
          <w:color w:val="auto"/>
        </w:rPr>
        <w:t>dostosowani</w:t>
      </w:r>
      <w:r w:rsidR="00582DE9">
        <w:rPr>
          <w:color w:val="auto"/>
        </w:rPr>
        <w:t>e</w:t>
      </w:r>
      <w:r w:rsidR="00582DE9" w:rsidRPr="00B36174">
        <w:rPr>
          <w:color w:val="auto"/>
        </w:rPr>
        <w:t xml:space="preserve"> kierunków kształcenia zawodowego do </w:t>
      </w:r>
      <w:r w:rsidR="00582DE9">
        <w:rPr>
          <w:color w:val="auto"/>
        </w:rPr>
        <w:t xml:space="preserve">potrzeb </w:t>
      </w:r>
      <w:r w:rsidR="00582DE9" w:rsidRPr="00B36174">
        <w:rPr>
          <w:color w:val="auto"/>
        </w:rPr>
        <w:t>rynku pracy</w:t>
      </w:r>
      <w:r w:rsidR="00582DE9">
        <w:rPr>
          <w:color w:val="auto"/>
        </w:rPr>
        <w:t xml:space="preserve">, </w:t>
      </w:r>
      <w:r w:rsidRPr="00B36174">
        <w:rPr>
          <w:color w:val="auto"/>
        </w:rPr>
        <w:t>zwiększenie dostępności wykwalifikowanych kadr</w:t>
      </w:r>
      <w:r w:rsidR="00582DE9">
        <w:rPr>
          <w:color w:val="auto"/>
        </w:rPr>
        <w:t xml:space="preserve">, </w:t>
      </w:r>
      <w:r w:rsidR="00582DE9" w:rsidRPr="00B36174">
        <w:rPr>
          <w:color w:val="auto"/>
        </w:rPr>
        <w:t>wsparcie rozwoju zawodowego nauczycieli i instruktorów praktycznej nauki zawodu</w:t>
      </w:r>
      <w:r w:rsidR="00582DE9">
        <w:rPr>
          <w:color w:val="auto"/>
        </w:rPr>
        <w:t xml:space="preserve">. </w:t>
      </w:r>
      <w:r w:rsidR="00582DE9" w:rsidRPr="00B36174">
        <w:rPr>
          <w:color w:val="auto"/>
        </w:rPr>
        <w:t>Przedstawiciele kadry powinni również uzyskiwać wsparcie z zakresu realizacji zadań doradztwa zawodowego czy edukacji włączającej  tj. edukacji dostosowanej do uczniów z</w:t>
      </w:r>
      <w:r w:rsidR="00582DE9" w:rsidRPr="00B36174">
        <w:rPr>
          <w:color w:val="auto"/>
          <w:shd w:val="clear" w:color="auto" w:fill="FFFFFF"/>
        </w:rPr>
        <w:t>e specjalnymi potrzebami edukacyjnymi, w tym uczniów</w:t>
      </w:r>
      <w:r w:rsidR="00582DE9" w:rsidRPr="00B36174">
        <w:rPr>
          <w:rStyle w:val="Odwoaniedokomentarza"/>
          <w:rFonts w:cstheme="minorHAnsi"/>
          <w:color w:val="auto"/>
        </w:rPr>
        <w:t xml:space="preserve"> z </w:t>
      </w:r>
      <w:r w:rsidR="00582DE9" w:rsidRPr="00B36174">
        <w:rPr>
          <w:color w:val="auto"/>
        </w:rPr>
        <w:t xml:space="preserve">niepełnosprawnościami </w:t>
      </w:r>
      <w:r w:rsidR="00582DE9" w:rsidRPr="00B36174">
        <w:rPr>
          <w:color w:val="auto"/>
          <w:shd w:val="clear" w:color="auto" w:fill="FFFFFF"/>
        </w:rPr>
        <w:t>czy uczniów z rodzin emigranckich</w:t>
      </w:r>
      <w:r w:rsidR="00582DE9" w:rsidRPr="00B36174">
        <w:rPr>
          <w:color w:val="auto"/>
        </w:rPr>
        <w:t>.</w:t>
      </w:r>
    </w:p>
    <w:p w14:paraId="05E57DD7" w14:textId="77777777" w:rsidR="00D77FAA" w:rsidRPr="002B5B03" w:rsidRDefault="00D77FAA" w:rsidP="00D77FAA"/>
    <w:p w14:paraId="497A9E65" w14:textId="5B9EA3E1" w:rsidR="005C02CA" w:rsidRPr="00CB1FFF" w:rsidRDefault="005C02CA" w:rsidP="00CB1FFF">
      <w:pPr>
        <w:pStyle w:val="2poziom"/>
      </w:pPr>
      <w:bookmarkStart w:id="37" w:name="_Toc165366224"/>
      <w:r w:rsidRPr="00CB1FFF">
        <w:t>Lokalne instytucje kultury</w:t>
      </w:r>
      <w:bookmarkEnd w:id="37"/>
    </w:p>
    <w:p w14:paraId="07474AB6" w14:textId="77777777" w:rsidR="00CE77A4" w:rsidRPr="00CE77A4" w:rsidRDefault="00CE77A4" w:rsidP="00CE77A4">
      <w:pPr>
        <w:rPr>
          <w:color w:val="auto"/>
        </w:rPr>
      </w:pPr>
      <w:r w:rsidRPr="00CE77A4">
        <w:rPr>
          <w:color w:val="auto"/>
        </w:rPr>
        <w:t xml:space="preserve">Na poziomie lokalnym ciężar pobudzania szeroko rozumianego rozwoju społecznego, w tym budowania wysokiej jakości kapitału ludzkiego, spoczywa w dużej mierze na placówkach kultury obejmujących biblioteki, centra i domy kultury, świetlice a także inne instytucje pełniące tego rodzaju funkcje. Do ich zadań należy zarówno umożliwienie uczestnictwa w życiu kulturalnym, jak i prowadzenie działań aktywizacyjnych i włączających, które służą przede wszystkim integracji społecznej, kształtowaniu tożsamości lokalnej i regionalnej, a także atrakcyjnemu i pożytecznemu spędzaniu wolnego czasu. </w:t>
      </w:r>
    </w:p>
    <w:p w14:paraId="049BBFA1" w14:textId="496E5595" w:rsidR="00C055B8" w:rsidRDefault="00CE77A4" w:rsidP="00CE77A4">
      <w:pPr>
        <w:rPr>
          <w:color w:val="auto"/>
        </w:rPr>
      </w:pPr>
      <w:r w:rsidRPr="00CE77A4">
        <w:rPr>
          <w:color w:val="auto"/>
        </w:rPr>
        <w:t xml:space="preserve">Według danych GUS w 2021 r. na terenie OPPT Nakła nad Notecią funkcjonowało 10 bibliotek publicznych (łącznie z filiami). Do ważnych placówek prowadzących działalność kulturalną na </w:t>
      </w:r>
      <w:r>
        <w:rPr>
          <w:color w:val="auto"/>
        </w:rPr>
        <w:t xml:space="preserve">jego </w:t>
      </w:r>
      <w:r w:rsidRPr="00CE77A4">
        <w:rPr>
          <w:color w:val="auto"/>
        </w:rPr>
        <w:t>obszarze należą Nakielski Ośrodek Kultury w Nakle nad Notecią, Gminny Ośrodek Kultury w Sadkach oraz Wiejskie Domy Kultury w Ślesinie i Paterku. W obrębie OPPT znajdują się również inne obiekty (w tym świetlice wiejskie), które mogą być miejscem realizacji działań kulturalno-animacyjnych. Podniesienie jakości, unowocześnienie oraz dostosowanie bazy lokalnych placówek kultury do wszystkich grup mieszkańców (także do osób z niepełnosprawnościami) może być ważnym czynnikiem zachęcającym do uczestnictwa w życiu społeczno-kulturalnym obszaru.</w:t>
      </w:r>
    </w:p>
    <w:p w14:paraId="62EBAC0D" w14:textId="77777777" w:rsidR="00D77FAA" w:rsidRPr="00D77FAA" w:rsidRDefault="00D77FAA" w:rsidP="00D77FAA">
      <w:pPr>
        <w:rPr>
          <w:color w:val="auto"/>
        </w:rPr>
      </w:pPr>
    </w:p>
    <w:p w14:paraId="000EDDA5" w14:textId="77777777" w:rsidR="00DC4628" w:rsidRDefault="00DC4628" w:rsidP="00CB1FFF">
      <w:pPr>
        <w:pStyle w:val="2poziom"/>
      </w:pPr>
      <w:bookmarkStart w:id="38" w:name="_Toc165366225"/>
      <w:r w:rsidRPr="00DC4628">
        <w:t>Odnowa przestrzeni publicznych</w:t>
      </w:r>
      <w:bookmarkEnd w:id="38"/>
    </w:p>
    <w:p w14:paraId="71EF9340" w14:textId="0387DD76" w:rsidR="004F39B8" w:rsidRPr="004F39B8" w:rsidRDefault="004F39B8" w:rsidP="004F39B8">
      <w:pPr>
        <w:rPr>
          <w:color w:val="auto"/>
        </w:rPr>
      </w:pPr>
      <w:r w:rsidRPr="004F39B8">
        <w:rPr>
          <w:color w:val="auto"/>
        </w:rPr>
        <w:t xml:space="preserve">Celem odnowy przestrzeni publicznych jest przywrócenie atrakcyjności terenów zdegradowanych lub zniszczonych, które utraciły możliwość pełnienia swej pierwotnej funkcji, lub pełnienie tej funkcji zostało wyraźnie ograniczone. Na terenie </w:t>
      </w:r>
      <w:r>
        <w:rPr>
          <w:color w:val="auto"/>
        </w:rPr>
        <w:t>OPPT Nakła nad Notecią</w:t>
      </w:r>
      <w:r w:rsidRPr="004F39B8">
        <w:rPr>
          <w:color w:val="auto"/>
        </w:rPr>
        <w:t xml:space="preserve"> nie identyfikuje się potrzeb w zakresie realizacji projektów w ramach odnowy przestrzeni publicznych. </w:t>
      </w:r>
    </w:p>
    <w:p w14:paraId="7FAD3887" w14:textId="77777777" w:rsidR="00D77FAA" w:rsidRPr="00E23653" w:rsidRDefault="00D77FAA" w:rsidP="00D77FAA"/>
    <w:p w14:paraId="1F6BA9B4" w14:textId="5C14019A" w:rsidR="008E0250" w:rsidRPr="00D77FAA" w:rsidRDefault="00425757" w:rsidP="00CB1FFF">
      <w:pPr>
        <w:pStyle w:val="2poziom"/>
      </w:pPr>
      <w:bookmarkStart w:id="39" w:name="_Toc165366226"/>
      <w:r w:rsidRPr="00D77FAA">
        <w:t>Gospodarka wodno-ściekowa</w:t>
      </w:r>
      <w:bookmarkEnd w:id="39"/>
    </w:p>
    <w:p w14:paraId="75E7DA2C" w14:textId="77777777" w:rsidR="008853F0" w:rsidRPr="008853F0" w:rsidRDefault="008853F0" w:rsidP="008853F0">
      <w:pPr>
        <w:rPr>
          <w:rFonts w:cstheme="minorHAnsi"/>
          <w:color w:val="auto"/>
        </w:rPr>
      </w:pPr>
      <w:bookmarkStart w:id="40" w:name="_Toc75714828"/>
      <w:bookmarkStart w:id="41" w:name="_Toc75717525"/>
      <w:bookmarkStart w:id="42" w:name="_Toc75730813"/>
      <w:bookmarkStart w:id="43" w:name="_Toc75730845"/>
      <w:bookmarkStart w:id="44" w:name="_Toc75765538"/>
      <w:bookmarkStart w:id="45" w:name="_Toc75714830"/>
      <w:bookmarkStart w:id="46" w:name="_Toc75717527"/>
      <w:bookmarkStart w:id="47" w:name="_Toc75730815"/>
      <w:bookmarkStart w:id="48" w:name="_Toc75730847"/>
      <w:bookmarkStart w:id="49" w:name="_Toc75765540"/>
      <w:bookmarkEnd w:id="40"/>
      <w:bookmarkEnd w:id="41"/>
      <w:bookmarkEnd w:id="42"/>
      <w:bookmarkEnd w:id="43"/>
      <w:bookmarkEnd w:id="44"/>
      <w:bookmarkEnd w:id="45"/>
      <w:bookmarkEnd w:id="46"/>
      <w:bookmarkEnd w:id="47"/>
      <w:bookmarkEnd w:id="48"/>
      <w:bookmarkEnd w:id="49"/>
      <w:r w:rsidRPr="008853F0">
        <w:rPr>
          <w:rFonts w:cstheme="minorHAnsi"/>
          <w:color w:val="auto"/>
        </w:rPr>
        <w:t xml:space="preserve">Ze względu na malejące zasoby wody do najważniejszych aspektów rozwoju i właściwego funkcjonowania gospodarki wodno-ściekowej należy zapewnienie dostaw wody dobrej jakości, oszczędzania wody i ograniczanie jej strat w sieciach wodociągowych, magazynowanie wody oraz troska o stan wód poprzez właściwe oczyszczanie ścieków. Istotne jest zwiększenie efektywności dostaw wody poprzez m.in. rozwój systemów ujęć, uzdatnianie i wspieranie inteligentnych systemów zarządzania sieciami wodno-kanalizacyjnymi. Bardzo ważny jest aspekt edukacyjny, czyli promowanie i wspieranie mieszkańców w procesie oszczędzania wody, wyrabianie odpowiednich nawyków i umożliwienie kontroli zużycia wody w gospodarstwie domowym poprzez odpowiednie opomiarowanie. </w:t>
      </w:r>
    </w:p>
    <w:p w14:paraId="3854D8BD" w14:textId="1E3085DA" w:rsidR="006C10FA" w:rsidRPr="006C10FA" w:rsidRDefault="008853F0" w:rsidP="008853F0">
      <w:pPr>
        <w:rPr>
          <w:rFonts w:cstheme="minorHAnsi"/>
          <w:color w:val="auto"/>
        </w:rPr>
      </w:pPr>
      <w:r w:rsidRPr="008853F0">
        <w:rPr>
          <w:rFonts w:cstheme="minorHAnsi"/>
          <w:color w:val="auto"/>
        </w:rPr>
        <w:t>Zarówno gmina Nakło nad Noteci</w:t>
      </w:r>
      <w:r>
        <w:rPr>
          <w:rFonts w:cstheme="minorHAnsi"/>
          <w:color w:val="auto"/>
        </w:rPr>
        <w:t>ą</w:t>
      </w:r>
      <w:r w:rsidRPr="008853F0">
        <w:rPr>
          <w:rFonts w:cstheme="minorHAnsi"/>
          <w:color w:val="auto"/>
        </w:rPr>
        <w:t xml:space="preserve">, jak i Sadki cechują się wyższym niż przeciętnie w województwie udziałem osób korzystających z sieci wodociągowej (w 2020 roku odpowiednio:  98,9% i 97,3% wobec 95,5% w województwie), co jest wynikiem dużej poprawy sytuacji w latach 2010-2020, przede wszystkim na obszarach wiejskich. </w:t>
      </w:r>
      <w:r w:rsidRPr="006C10FA">
        <w:rPr>
          <w:rFonts w:cstheme="minorHAnsi"/>
          <w:color w:val="auto"/>
        </w:rPr>
        <w:t xml:space="preserve">Udział osób korzystających z sieci kanalizacyjnej </w:t>
      </w:r>
      <w:r w:rsidR="006C10FA" w:rsidRPr="006C10FA">
        <w:rPr>
          <w:rFonts w:cstheme="minorHAnsi"/>
          <w:color w:val="auto"/>
        </w:rPr>
        <w:t>w gminie Nakło nad Notecią</w:t>
      </w:r>
      <w:r w:rsidRPr="006C10FA">
        <w:rPr>
          <w:rFonts w:cstheme="minorHAnsi"/>
          <w:color w:val="auto"/>
        </w:rPr>
        <w:t xml:space="preserve"> wynosił w 2020 roku </w:t>
      </w:r>
      <w:r w:rsidR="006C10FA" w:rsidRPr="006C10FA">
        <w:rPr>
          <w:rFonts w:cstheme="minorHAnsi"/>
          <w:color w:val="auto"/>
        </w:rPr>
        <w:t>74,3</w:t>
      </w:r>
      <w:r w:rsidRPr="006C10FA">
        <w:rPr>
          <w:rFonts w:cstheme="minorHAnsi"/>
          <w:color w:val="auto"/>
        </w:rPr>
        <w:t>%</w:t>
      </w:r>
      <w:r w:rsidR="006C10FA" w:rsidRPr="006C10FA">
        <w:rPr>
          <w:rFonts w:cstheme="minorHAnsi"/>
          <w:color w:val="auto"/>
        </w:rPr>
        <w:t xml:space="preserve"> i był wyższy niż średnio w województwie (70,3%), natomiast w gminie Sadki wskaźnik ten był prawie 2-krotnie niższy (34,3%).</w:t>
      </w:r>
    </w:p>
    <w:p w14:paraId="02036656" w14:textId="592E64C3" w:rsidR="008853F0" w:rsidRPr="00B25278" w:rsidRDefault="008853F0" w:rsidP="008853F0">
      <w:pPr>
        <w:rPr>
          <w:rFonts w:cstheme="minorHAnsi"/>
          <w:color w:val="auto"/>
        </w:rPr>
      </w:pPr>
      <w:r w:rsidRPr="00B25278">
        <w:rPr>
          <w:rFonts w:cstheme="minorHAnsi"/>
          <w:color w:val="auto"/>
        </w:rPr>
        <w:t xml:space="preserve">Według VI edycji </w:t>
      </w:r>
      <w:r w:rsidRPr="00B25278">
        <w:rPr>
          <w:rFonts w:cstheme="minorHAnsi"/>
          <w:i/>
          <w:iCs/>
          <w:color w:val="auto"/>
        </w:rPr>
        <w:t>Krajowego programu oczyszczania ścieków komunalnych</w:t>
      </w:r>
      <w:r w:rsidRPr="00B25278">
        <w:rPr>
          <w:rFonts w:cstheme="minorHAnsi"/>
          <w:color w:val="auto"/>
        </w:rPr>
        <w:t xml:space="preserve"> (KPOŚK) na terenie obszaru istniała 1 aglomeracja wodno-ściekowa o RLM równej lub większej niż 2 tys. – Aglomeracja </w:t>
      </w:r>
      <w:r w:rsidR="00B25278" w:rsidRPr="00B25278">
        <w:rPr>
          <w:rFonts w:cstheme="minorHAnsi"/>
          <w:color w:val="auto"/>
        </w:rPr>
        <w:t>Nakło nad Notecią</w:t>
      </w:r>
      <w:r w:rsidRPr="00B25278">
        <w:rPr>
          <w:rFonts w:cstheme="minorHAnsi"/>
          <w:color w:val="auto"/>
        </w:rPr>
        <w:t xml:space="preserve"> (obejmująca gminy </w:t>
      </w:r>
      <w:r w:rsidR="00B25278" w:rsidRPr="00B25278">
        <w:rPr>
          <w:rFonts w:cstheme="minorHAnsi"/>
          <w:color w:val="auto"/>
        </w:rPr>
        <w:t>Nakło nad Notecią, Sadki</w:t>
      </w:r>
      <w:r w:rsidRPr="00B25278">
        <w:rPr>
          <w:rFonts w:cstheme="minorHAnsi"/>
          <w:color w:val="auto"/>
        </w:rPr>
        <w:t xml:space="preserve">) o RLM </w:t>
      </w:r>
      <w:r w:rsidR="00B25278" w:rsidRPr="00B25278">
        <w:rPr>
          <w:rFonts w:cstheme="minorHAnsi"/>
          <w:color w:val="auto"/>
        </w:rPr>
        <w:t>25</w:t>
      </w:r>
      <w:r w:rsidRPr="00B25278">
        <w:rPr>
          <w:rFonts w:cstheme="minorHAnsi"/>
          <w:color w:val="auto"/>
        </w:rPr>
        <w:t xml:space="preserve"> tys., w której poziom skanalizowania wynosił </w:t>
      </w:r>
      <w:r w:rsidR="00B25278" w:rsidRPr="00B25278">
        <w:rPr>
          <w:rFonts w:cstheme="minorHAnsi"/>
          <w:color w:val="auto"/>
        </w:rPr>
        <w:t>99,02</w:t>
      </w:r>
      <w:r w:rsidRPr="00B25278">
        <w:rPr>
          <w:rFonts w:cstheme="minorHAnsi"/>
          <w:color w:val="auto"/>
        </w:rPr>
        <w:t xml:space="preserve">%. W </w:t>
      </w:r>
      <w:r w:rsidR="00B25278" w:rsidRPr="00B25278">
        <w:rPr>
          <w:rFonts w:cstheme="minorHAnsi"/>
          <w:color w:val="auto"/>
        </w:rPr>
        <w:t>Nakle nad Notecią</w:t>
      </w:r>
      <w:r w:rsidRPr="00B25278">
        <w:rPr>
          <w:rFonts w:cstheme="minorHAnsi"/>
          <w:color w:val="auto"/>
        </w:rPr>
        <w:t xml:space="preserve"> funkcjonuje oczyszczalnia ścieków. </w:t>
      </w:r>
    </w:p>
    <w:p w14:paraId="186E4AE2" w14:textId="77777777" w:rsidR="00425757" w:rsidRDefault="00425757" w:rsidP="00D77FAA"/>
    <w:p w14:paraId="4DF2E510" w14:textId="450AD66C" w:rsidR="005C02CA" w:rsidRPr="00AF7471" w:rsidRDefault="005C02CA" w:rsidP="00CB1FFF">
      <w:pPr>
        <w:pStyle w:val="2poziom"/>
      </w:pPr>
      <w:bookmarkStart w:id="50" w:name="_Toc165366227"/>
      <w:r w:rsidRPr="00AF7471">
        <w:t>Poprawa efektywności energetycznej, redukcja emisji zanieczyszczeń i adaptacja do zmian klimatu</w:t>
      </w:r>
      <w:bookmarkEnd w:id="50"/>
    </w:p>
    <w:p w14:paraId="6B274A19" w14:textId="0DD86FF9" w:rsidR="00C055B8" w:rsidRDefault="00A67019" w:rsidP="00BB00DA">
      <w:pPr>
        <w:rPr>
          <w:color w:val="auto"/>
        </w:rPr>
      </w:pPr>
      <w:r>
        <w:t>Jednym ze współczesnych problemów, który stanowi wyzwanie dla wielu sektorów gospodarki są zmiany klimatyczne. Przejawiają się one m.in. ociepleniem klimatu i nasilaniem się ekstremalnych zjawisk pogodowych. Zmiany te prowadzą często do negatywnych konsekwencji i strat dla środowiska, społeczeństwa oraz gospodarki, wśród których wyróżnić można np. spadek poziomu wód w zbiornikach wodnych oraz gruntowych, nasilanie się okresów suszy (szczególnie uciążliwych dla produkcji rolniczej – w tym żywności), pustynnienie gleb, utrudnienia w sektorze transportowym (w tym w komunikacji publicznej), uszkodzenia infrastruktury technicznej i łączności, uszkodzenia i zniszczenia budynków wskutek silnych zjawisk pogodowych, czy też powstawanie wysp ciepła na mocno przekształconych przestrzeniach (zwłaszcza miast). Możliwości dokładnego rozpoznania skali problemów na poziomie lokalnym są jednak bardzo ograniczone. Zmiany klimatyczne zachodzą bowiem na szeroką skalę i nie wynikają wyłącznie z sytuacji notowanej tylko na konkretnym obszarze. Stąd też jeżeli na terenie danej jednostki (np. gminy) wielkość emisji zanieczyszczeń jest mniejsza niż na terenie jednostki sąsiedniej, nie oznacza to iż jest ona z tego powodu mniej narażona na konsekwencje zmian klimatycznych. Poza tym dane klimatyczne analizowane są co do zasady na dużo bardziej ogólnym poziomie, stąd też różnicowanie sytuacji na poziomie jednostek lokalnych jest praktycznie niemożliwe. Procesy związane z przekształcaniem się klimatu zachodzą zarówno w miastach, jak i na obszarach wiejskich, niezależnie od ich położenia. Różnica polega na skali powodowanych uciążliwości. Dlatego też odpowiedź na próbę łagodzenia wspomnianych problemów powinna być odgórnie kierowana z jednej strony na eliminowanie przyczyny zmian klimatu – czyli bezpośrednie ograniczenie emisji gazów i pyłów we wszystkich dziedzinach gospodarki i w sektorze mieszkalnictwa (co przełoży się m.in. na wyhamowanie procesu globalnego ocieplenia w przyszłości), prowadzenie racjonalnej gospodarki leśnej (zapobiegając nadmiernym i nieuzasadnionym wycinkom drzew) i odpowiedzialne gospodarowanie zasobami wody, a z drugiej strony na zwiększanie odporności oraz trwałości infrastruktury i systemów (w tym ekosystemów) w różnych obszarach, aby nie doprowadzić do ich uszkodzenia lub zniszczenia. Problemy wynikające ze zmian klimatu dotykają również OPPT Nakła nad Notecią, co przejawia się np. występowaniem licznych okresów suszy w rolnictwie (w okresie 2012-2022, w obydwu gminach na obszarze stwierdzono suszę w 8</w:t>
      </w:r>
      <w:r w:rsidRPr="005515AC">
        <w:t xml:space="preserve"> latach</w:t>
      </w:r>
      <w:r>
        <w:rPr>
          <w:rStyle w:val="Odwoanieprzypisudolnego"/>
        </w:rPr>
        <w:footnoteReference w:id="18"/>
      </w:r>
      <w:r>
        <w:t>, która zagrażała często co najmniej kilku rodzajom upra</w:t>
      </w:r>
      <w:r w:rsidRPr="00A23A72">
        <w:t>w), czy także obserwowanym wzrostem średniej temperatury powietrza w okresach wielolecia</w:t>
      </w:r>
      <w:r w:rsidRPr="00A23A72">
        <w:rPr>
          <w:rStyle w:val="Odwoanieprzypisudolnego"/>
        </w:rPr>
        <w:footnoteReference w:id="19"/>
      </w:r>
      <w:r w:rsidRPr="00A23A72">
        <w:t>.</w:t>
      </w:r>
      <w:r>
        <w:t xml:space="preserve"> Dlatego też w celu łagodzenia różnego rodzaju uciążliwości będących następstwem zmian klimatu, zasadne jest stosowanie podejścia ekosystemowego, mającego na celu ochronę oraz wzrost powierzchni zasobów przyrodniczych – co dotyczy wszelkich działań w obszarze niebiesko-zielonej infrastruktury </w:t>
      </w:r>
      <w:r w:rsidRPr="00A67019">
        <w:rPr>
          <w:rFonts w:cstheme="minorHAnsi"/>
        </w:rPr>
        <w:t>(w tym również wprowadzanie jej w mikroskali, przede wszystkim poprzez „odbetonowywanie” powierzchni i realizację nowych nasadzeń).</w:t>
      </w:r>
    </w:p>
    <w:p w14:paraId="2BAFCFC7" w14:textId="12C2D77E" w:rsidR="0021081E" w:rsidRDefault="0021081E" w:rsidP="00BB00DA">
      <w:r>
        <w:t>Ważnym obszarem w kontekście wpływu na ocieplanie się klimatu jest energetyka. Wykorzystywanie surowców energetycznych na potrzeby pozyskania energii elektrycznej i cieplnej wiąże się z generowaniem zanieczyszczeń powietrza. Efektem ubocznym tych procesów jest ciągłe dostarczanie gazów cieplarnianych do atmosfery, co wzmacnia omawiany problem. W obszarze energetyki cieplnej istotne są zwłaszcza kwestie takie jak poziom zapotrzebowania na ciepło (związany ze stanem technicznym instalacji sieci grzewczej oraz stopniem izolacji zewnętrznej budynków) oraz źródła jego pozyskiwania (związane z rodzajem wykorzystywanego surowca energetycznego). W obszarze energii elektrycznej istotny jest z kolei poziom zapotrzebowania na prąd (</w:t>
      </w:r>
      <w:r w:rsidRPr="00E318CC">
        <w:t>wynikający m.in. ze stanu i jakości instalacji oraz klasy energetycznej urządzeń i systemów) jak</w:t>
      </w:r>
      <w:r>
        <w:t xml:space="preserve"> również źródła jego pozyskiwania (kwestia podłączenia do sieci ogólnej bądź wykorzystywania instalacji OZE). </w:t>
      </w:r>
    </w:p>
    <w:p w14:paraId="23E1A7B9" w14:textId="77777777" w:rsidR="0021081E" w:rsidRDefault="0021081E" w:rsidP="0021081E">
      <w:r w:rsidRPr="00BF1EEB">
        <w:t>Omówione powyżej aspekty wpływają na bardzo duże zainteresowanie problematyką zmian klimatu zarówno przez podmioty ze sfery publicznej, jak i prywatnej. Przeciwdziałanie pogłębianiu się zmianom klimatu (zwanej mitygacją zmian klimatu) oraz uodpornienie się na skutki tych zmian, stanowią szczególny obszar interwencji na poziomie Unii Europejskiej, kraju oraz województwa kujawsko-pomorskiego. Ponadto w ramach wspomnianej perspektywy przyjęto zasadę DNSH („do not significant harm”), która nakazuje realizowanie działań inwestycyjnych w taki sposób, aby nie czynić znaczących szkód w środowisku. Zasada ta jest oceniana w odniesieniu do celów środowiskowych tj. łagodzenie zmian klimatu, adaptacja do zmian klimatu, odpowiednie użytkowanie i ochrona zasobów wodnych i morskich, gospodarka o obiegu zamkniętym, zapobieganie i kontrola zanieczyszczeń powietrza, wody i ziemi oraz ochrona i odtwarzanie bioróżnorodności i ekosystemów.</w:t>
      </w:r>
    </w:p>
    <w:p w14:paraId="47B0A892" w14:textId="3C850F8A" w:rsidR="008F3F52" w:rsidRDefault="003F2F09" w:rsidP="0021081E">
      <w:r>
        <w:t>Ostatni punkt ma szczególne znaczenie z uwagi na występujące na tym terenie formy ochrony przyrody, które wskazuje ustawa z dnia 16 kwietnia 2004 r. o ochronie przyrody. Wśród form ochrony przyrody zidentyfikowanych na terenie OPPT Nakło nad Notecią wymienia się:</w:t>
      </w:r>
    </w:p>
    <w:p w14:paraId="1D36122E" w14:textId="595C2E4E" w:rsidR="003F2F09" w:rsidRDefault="003F2F09" w:rsidP="00346A02">
      <w:pPr>
        <w:pStyle w:val="Akapitzlist"/>
        <w:numPr>
          <w:ilvl w:val="0"/>
          <w:numId w:val="20"/>
        </w:numPr>
        <w:spacing w:after="0" w:line="240" w:lineRule="auto"/>
      </w:pPr>
      <w:r>
        <w:t>Rezerwat przyrody „Łąki Ślesińskie”,</w:t>
      </w:r>
    </w:p>
    <w:p w14:paraId="734FD99C" w14:textId="2B8DCAEF" w:rsidR="003F2F09" w:rsidRDefault="003F2F09" w:rsidP="00346A02">
      <w:pPr>
        <w:pStyle w:val="Akapitzlist"/>
        <w:numPr>
          <w:ilvl w:val="0"/>
          <w:numId w:val="20"/>
        </w:numPr>
        <w:spacing w:after="0" w:line="240" w:lineRule="auto"/>
      </w:pPr>
      <w:r>
        <w:t>Rezerwat przyrody „Hedera”,</w:t>
      </w:r>
    </w:p>
    <w:p w14:paraId="2236CE1C" w14:textId="75834F10" w:rsidR="003F2F09" w:rsidRDefault="003F2F09" w:rsidP="00346A02">
      <w:pPr>
        <w:pStyle w:val="Akapitzlist"/>
        <w:numPr>
          <w:ilvl w:val="0"/>
          <w:numId w:val="20"/>
        </w:numPr>
        <w:spacing w:after="0" w:line="240" w:lineRule="auto"/>
      </w:pPr>
      <w:r>
        <w:t>Rezerwat przyrody „Borek”,</w:t>
      </w:r>
    </w:p>
    <w:p w14:paraId="2DCEE711" w14:textId="5D5E0C76" w:rsidR="003F2F09" w:rsidRDefault="003F2F09" w:rsidP="00346A02">
      <w:pPr>
        <w:pStyle w:val="Akapitzlist"/>
        <w:numPr>
          <w:ilvl w:val="0"/>
          <w:numId w:val="20"/>
        </w:numPr>
        <w:spacing w:after="0" w:line="240" w:lineRule="auto"/>
      </w:pPr>
      <w:r>
        <w:t>Rezerwat przyrody „Skarpy Ślesińskie”,</w:t>
      </w:r>
    </w:p>
    <w:p w14:paraId="28CD0C4F" w14:textId="722DC6D3" w:rsidR="003F2F09" w:rsidRDefault="003F2F09" w:rsidP="00346A02">
      <w:pPr>
        <w:pStyle w:val="Akapitzlist"/>
        <w:numPr>
          <w:ilvl w:val="0"/>
          <w:numId w:val="20"/>
        </w:numPr>
        <w:spacing w:after="0" w:line="240" w:lineRule="auto"/>
      </w:pPr>
      <w:r>
        <w:t>Rezerwat przyrody „Las Minikowski”,</w:t>
      </w:r>
    </w:p>
    <w:p w14:paraId="23342B03" w14:textId="697E0977" w:rsidR="003F2F09" w:rsidRDefault="003F2F09" w:rsidP="00346A02">
      <w:pPr>
        <w:pStyle w:val="Akapitzlist"/>
        <w:numPr>
          <w:ilvl w:val="0"/>
          <w:numId w:val="20"/>
        </w:numPr>
        <w:spacing w:after="0" w:line="240" w:lineRule="auto"/>
      </w:pPr>
      <w:r>
        <w:t xml:space="preserve">Nadnotecki Obszar Chronionego Krajobrazu, </w:t>
      </w:r>
    </w:p>
    <w:p w14:paraId="233E048E" w14:textId="015E4298" w:rsidR="003F2F09" w:rsidRDefault="003F2F09" w:rsidP="00346A02">
      <w:pPr>
        <w:pStyle w:val="Akapitzlist"/>
        <w:numPr>
          <w:ilvl w:val="0"/>
          <w:numId w:val="20"/>
        </w:numPr>
        <w:spacing w:after="0" w:line="240" w:lineRule="auto"/>
      </w:pPr>
      <w:r>
        <w:t>Obszar Natura 2000 – specjalny obszar ochrony siedlisk Dolina Noteci PLH0300004,</w:t>
      </w:r>
    </w:p>
    <w:p w14:paraId="397996C9" w14:textId="65BDA62C" w:rsidR="003F2F09" w:rsidRDefault="003F2F09" w:rsidP="00346A02">
      <w:pPr>
        <w:pStyle w:val="Akapitzlist"/>
        <w:numPr>
          <w:ilvl w:val="0"/>
          <w:numId w:val="20"/>
        </w:numPr>
        <w:spacing w:after="0" w:line="240" w:lineRule="auto"/>
      </w:pPr>
      <w:r>
        <w:t>Obszar Natura 2000 – specjalny obszar ochrony siedlisk Równina Szubińsko-Łabiszyńska PLH040029,</w:t>
      </w:r>
    </w:p>
    <w:p w14:paraId="379CD21B" w14:textId="543F269C" w:rsidR="003F2F09" w:rsidRDefault="003F2F09" w:rsidP="00346A02">
      <w:pPr>
        <w:pStyle w:val="Akapitzlist"/>
        <w:numPr>
          <w:ilvl w:val="0"/>
          <w:numId w:val="20"/>
        </w:numPr>
        <w:spacing w:after="0" w:line="240" w:lineRule="auto"/>
      </w:pPr>
      <w:r>
        <w:t>Obszar Natura 2000 – obszar specjalnej ochrony ptaków Dolina Środkowej Noteci i Kanału Bydgoskiego PLB300001,</w:t>
      </w:r>
    </w:p>
    <w:p w14:paraId="32A3E2C3" w14:textId="3A44E2DA" w:rsidR="003F2F09" w:rsidRDefault="003F2F09" w:rsidP="00346A02">
      <w:pPr>
        <w:pStyle w:val="Akapitzlist"/>
        <w:numPr>
          <w:ilvl w:val="0"/>
          <w:numId w:val="20"/>
        </w:numPr>
        <w:spacing w:after="0" w:line="240" w:lineRule="auto"/>
      </w:pPr>
      <w:r>
        <w:t xml:space="preserve">Użytki ekologiczne, </w:t>
      </w:r>
    </w:p>
    <w:p w14:paraId="72C7F410" w14:textId="72983C03" w:rsidR="003F2F09" w:rsidRDefault="003F2F09" w:rsidP="00346A02">
      <w:pPr>
        <w:pStyle w:val="Akapitzlist"/>
        <w:numPr>
          <w:ilvl w:val="0"/>
          <w:numId w:val="20"/>
        </w:numPr>
        <w:spacing w:after="0" w:line="240" w:lineRule="auto"/>
      </w:pPr>
      <w:r>
        <w:t>Pomniki przyrody.</w:t>
      </w:r>
    </w:p>
    <w:p w14:paraId="554338FF" w14:textId="7458D498" w:rsidR="003F2F09" w:rsidRPr="00E473B1" w:rsidRDefault="003F2F09" w:rsidP="003F2F09">
      <w:r>
        <w:t xml:space="preserve">Ponadto, przez analizowany teren przebiegają korytarze ekologiczne wyznaczone przez </w:t>
      </w:r>
      <w:r w:rsidR="002C63CF">
        <w:t>Instytut</w:t>
      </w:r>
      <w:r>
        <w:t xml:space="preserve"> Biologii Ssaków Polskiej Akademii Nauk w Białowieży pn.: „KPnC Wschodnia Dolina Noteci” i „KPn Pojezierze </w:t>
      </w:r>
      <w:r w:rsidR="002C63CF">
        <w:t>Kaszubskie</w:t>
      </w:r>
      <w:r>
        <w:t xml:space="preserve"> – Doliny Wisły i Noteci” (2005 r.) oraz „KPnC Dolina Noteci” i „KPnC Lasy Nadnoteckie” (2012 r.).</w:t>
      </w:r>
    </w:p>
    <w:p w14:paraId="28BC5241" w14:textId="5BAC504B" w:rsidR="005B7EE4" w:rsidRDefault="005B7EE4" w:rsidP="00BB00DA">
      <w:pPr>
        <w:rPr>
          <w:color w:val="auto"/>
        </w:rPr>
      </w:pPr>
    </w:p>
    <w:p w14:paraId="1E7B8E0E" w14:textId="75C646A5" w:rsidR="00A92521" w:rsidRPr="00A92521" w:rsidRDefault="00A92521" w:rsidP="00A92521">
      <w:pPr>
        <w:pStyle w:val="2poziom"/>
        <w:rPr>
          <w:rFonts w:eastAsia="Times New Roman"/>
        </w:rPr>
      </w:pPr>
      <w:bookmarkStart w:id="51" w:name="_Toc133412274"/>
      <w:bookmarkStart w:id="52" w:name="_Toc165366228"/>
      <w:r w:rsidRPr="00A92521">
        <w:rPr>
          <w:rFonts w:eastAsia="Times New Roman"/>
        </w:rPr>
        <w:t>Analiza potrzeb w zakresie wsparcia administracyjnego</w:t>
      </w:r>
      <w:bookmarkEnd w:id="51"/>
      <w:bookmarkEnd w:id="52"/>
    </w:p>
    <w:p w14:paraId="09C8F486" w14:textId="4E5EA8C0" w:rsidR="007601F3" w:rsidRPr="007601F3" w:rsidRDefault="007601F3" w:rsidP="007601F3">
      <w:r w:rsidRPr="007601F3">
        <w:rPr>
          <w:rFonts w:cstheme="minorHAnsi"/>
        </w:rPr>
        <w:t xml:space="preserve">Niezbędnym elementem skutecznej i efektywnej realizacji zadań związanych z opracowaniem i wdrożeniem </w:t>
      </w:r>
      <w:r w:rsidRPr="007601F3">
        <w:rPr>
          <w:i/>
          <w:iCs/>
        </w:rPr>
        <w:t xml:space="preserve">Strategii Terytorialnej Obszaru Prowadzenia Polityki Terytorialnej </w:t>
      </w:r>
      <w:r>
        <w:rPr>
          <w:i/>
          <w:iCs/>
        </w:rPr>
        <w:t>Nakła nad Notecią</w:t>
      </w:r>
      <w:r w:rsidRPr="007601F3">
        <w:t xml:space="preserve"> </w:t>
      </w:r>
      <w:r w:rsidRPr="007601F3">
        <w:rPr>
          <w:rFonts w:cstheme="minorHAnsi"/>
        </w:rPr>
        <w:t xml:space="preserve">jest odpowiednio przygotowany zespół kadrowo – administracyjny obsługujący zawiązane partnerstwo. </w:t>
      </w:r>
      <w:r w:rsidRPr="007601F3">
        <w:rPr>
          <w:rFonts w:cstheme="minorHAnsi"/>
          <w:color w:val="auto"/>
        </w:rPr>
        <w:t>Partnerstwo, jako nowa jednostka zarządzana na poziomie lokalnym, musi powołać zasób kadrowy, w</w:t>
      </w:r>
      <w:r w:rsidRPr="007601F3">
        <w:rPr>
          <w:rFonts w:cstheme="minorHAnsi"/>
        </w:rPr>
        <w:t xml:space="preserve"> celu prowadzenia statutowych działań, a także z uwagi na konieczność zapewnienia sprawnej realizacji i wdrażania Strategii na poziomie OPPT. W związku z tym istnieje potrzeba wsparcia finansowego dla tych jednostek, którym powierzone zostały zadania związane z prowadzeniem polityki terytorialnej na terenie wyodrębnionego obszaru. Wsparcie finansowe zdolności administracyjnej polega na finansowaniu wynagrodzeń pracowników, zakupie wyposażenia biura, w tym materiałów biurowych i eksploatacyjnych oraz zakupie sprzętu komputerowego wraz z oprogramowaniem, sfinansowaniu szkoleń dla pracowników, utworzeniu strony internetowej, a także organizacji spotkań, w ramach partnerstwa, związanych z wdrażaniem polityki terytorialnej i rozwijaniem współpracy.</w:t>
      </w:r>
    </w:p>
    <w:p w14:paraId="591B8F15" w14:textId="207CA378" w:rsidR="00C055B8" w:rsidRDefault="007601F3" w:rsidP="00A92521">
      <w:pPr>
        <w:rPr>
          <w:rFonts w:eastAsia="Times New Roman" w:cstheme="minorHAnsi"/>
          <w:lang w:eastAsia="pl-PL"/>
        </w:rPr>
      </w:pPr>
      <w:r w:rsidRPr="007601F3">
        <w:rPr>
          <w:rFonts w:eastAsia="Times New Roman" w:cstheme="minorHAnsi"/>
          <w:lang w:eastAsia="pl-PL"/>
        </w:rPr>
        <w:t xml:space="preserve">Wsparcie lokalnych struktur OPPT </w:t>
      </w:r>
      <w:r w:rsidRPr="007601F3">
        <w:rPr>
          <w:rFonts w:cstheme="minorHAnsi"/>
        </w:rPr>
        <w:t xml:space="preserve">umożliwi zapewnienie stabilnej i kompetentnej kadry pracowników, a tym samym sprawnej obsługi wdrażania polityki terytorialnej w ww. obszarze funkcjonalnym oraz </w:t>
      </w:r>
      <w:r w:rsidRPr="007601F3">
        <w:rPr>
          <w:rFonts w:eastAsia="Times New Roman" w:cstheme="minorHAnsi"/>
          <w:lang w:eastAsia="pl-PL"/>
        </w:rPr>
        <w:t>umożliwi sprawniejsze aplikowanie o środki finansowe na realizację wskazanych projektów. Zrealizowane projekty natomiast przyczynią się do rozwoju regionu i przeciwdziałania marginalizacji.</w:t>
      </w:r>
    </w:p>
    <w:p w14:paraId="4B3EBF27" w14:textId="77777777" w:rsidR="00B528A0" w:rsidRPr="009A65A6" w:rsidRDefault="00B528A0" w:rsidP="00A92521">
      <w:pPr>
        <w:rPr>
          <w:rFonts w:cstheme="minorHAnsi"/>
        </w:rPr>
      </w:pPr>
    </w:p>
    <w:p w14:paraId="383CC87F" w14:textId="7D93CD65" w:rsidR="00B528A0" w:rsidRDefault="00B528A0" w:rsidP="00B528A0">
      <w:pPr>
        <w:pStyle w:val="2poziom"/>
      </w:pPr>
      <w:bookmarkStart w:id="53" w:name="_Toc133412275"/>
      <w:bookmarkStart w:id="54" w:name="_Toc134185969"/>
      <w:bookmarkStart w:id="55" w:name="_Toc165366229"/>
      <w:bookmarkStart w:id="56" w:name="_Hlk134185183"/>
      <w:r>
        <w:t xml:space="preserve">Podsumowanie (identyfikacja najważniejszych problemów/ potrzeb rozwojowych obszaru, jako podstawy programowania interwencji w ramach Polityki Terytorialnej </w:t>
      </w:r>
      <w:r w:rsidR="004F263D">
        <w:t>W</w:t>
      </w:r>
      <w:r>
        <w:t xml:space="preserve">ojewództwa </w:t>
      </w:r>
      <w:r w:rsidR="004F263D">
        <w:t>K</w:t>
      </w:r>
      <w:r>
        <w:t>ujawsko-</w:t>
      </w:r>
      <w:r w:rsidR="004F263D">
        <w:t>P</w:t>
      </w:r>
      <w:r>
        <w:t>omorskiego)</w:t>
      </w:r>
      <w:bookmarkEnd w:id="53"/>
      <w:bookmarkEnd w:id="54"/>
      <w:bookmarkEnd w:id="55"/>
    </w:p>
    <w:bookmarkEnd w:id="56"/>
    <w:p w14:paraId="5C08C9B5" w14:textId="6720D19C" w:rsidR="00EC0FC4" w:rsidRPr="00914489" w:rsidRDefault="00EC0FC4" w:rsidP="00EC0FC4">
      <w:pPr>
        <w:rPr>
          <w:color w:val="auto"/>
        </w:rPr>
      </w:pPr>
      <w:r w:rsidRPr="00914489">
        <w:rPr>
          <w:color w:val="auto"/>
        </w:rPr>
        <w:t xml:space="preserve">Wykonana dla OPPT </w:t>
      </w:r>
      <w:r>
        <w:rPr>
          <w:color w:val="auto"/>
        </w:rPr>
        <w:t>Nakła nad Notecią</w:t>
      </w:r>
      <w:r w:rsidRPr="00914489">
        <w:rPr>
          <w:color w:val="auto"/>
        </w:rPr>
        <w:t xml:space="preserve"> diagnoza wskazuje na występujące na tym obszarze silne powiązania społeczno-gospodarcze i środowiskowe. Szczególnie silnie zaznaczają się powiązania miasta </w:t>
      </w:r>
      <w:r>
        <w:rPr>
          <w:color w:val="auto"/>
        </w:rPr>
        <w:t>Nakło nad Notecią</w:t>
      </w:r>
      <w:r w:rsidRPr="00914489">
        <w:rPr>
          <w:color w:val="auto"/>
        </w:rPr>
        <w:t xml:space="preserve"> z resztą obszaru OPPT, któr</w:t>
      </w:r>
      <w:r>
        <w:rPr>
          <w:color w:val="auto"/>
        </w:rPr>
        <w:t>e</w:t>
      </w:r>
      <w:r w:rsidRPr="00914489">
        <w:rPr>
          <w:color w:val="auto"/>
        </w:rPr>
        <w:t xml:space="preserve"> jako ośrodek powiatowy zapewnia obsługę mieszkańców na poziomie ponadlokalnym</w:t>
      </w:r>
      <w:r>
        <w:rPr>
          <w:color w:val="auto"/>
        </w:rPr>
        <w:t xml:space="preserve"> (m.in. w zakresie specjalistycznej opieki zdrowotnej czy szkolnictwa ponadpodstawowego)</w:t>
      </w:r>
      <w:r w:rsidRPr="00914489">
        <w:rPr>
          <w:color w:val="auto"/>
        </w:rPr>
        <w:t>. Na poziomie lokalnym obserwuje się związki łączące ośrod</w:t>
      </w:r>
      <w:r w:rsidR="004F263D">
        <w:rPr>
          <w:color w:val="auto"/>
        </w:rPr>
        <w:t>ki</w:t>
      </w:r>
      <w:r w:rsidRPr="00914489">
        <w:rPr>
          <w:color w:val="auto"/>
        </w:rPr>
        <w:t xml:space="preserve"> lokaln</w:t>
      </w:r>
      <w:r w:rsidR="004F263D">
        <w:rPr>
          <w:color w:val="auto"/>
        </w:rPr>
        <w:t>e</w:t>
      </w:r>
      <w:r w:rsidRPr="00914489">
        <w:rPr>
          <w:color w:val="auto"/>
        </w:rPr>
        <w:t xml:space="preserve"> i otaczające je obszary wiejskie w zakresie realizacji podstawowych usług społecznych, takich jak opieka nad dziećmi i edukacja, opieka zdrowotna, kultura, a także świadczenie pracy, rekreacja i wypoczynek.</w:t>
      </w:r>
      <w:r w:rsidRPr="00914489">
        <w:rPr>
          <w:color w:val="FF0000"/>
        </w:rPr>
        <w:t xml:space="preserve"> </w:t>
      </w:r>
      <w:r w:rsidRPr="00914489">
        <w:rPr>
          <w:color w:val="auto"/>
        </w:rPr>
        <w:t xml:space="preserve">Postrzeganie OPPT </w:t>
      </w:r>
      <w:r>
        <w:rPr>
          <w:color w:val="auto"/>
        </w:rPr>
        <w:t>Nakła nad Notecią</w:t>
      </w:r>
      <w:r w:rsidRPr="00914489">
        <w:rPr>
          <w:color w:val="auto"/>
        </w:rPr>
        <w:t xml:space="preserve"> jako spójnego obszaru uwidacznia się również w podejmowanych przez samorządy działaniach mających wpływ na stan środowiska przyrodniczego całego terenu OPPT.</w:t>
      </w:r>
    </w:p>
    <w:p w14:paraId="582EFFDE" w14:textId="77777777" w:rsidR="00EC0FC4" w:rsidRDefault="00EC0FC4" w:rsidP="00EC0FC4">
      <w:pPr>
        <w:rPr>
          <w:color w:val="auto"/>
        </w:rPr>
      </w:pPr>
      <w:r w:rsidRPr="00914489">
        <w:rPr>
          <w:color w:val="auto"/>
        </w:rPr>
        <w:t xml:space="preserve">Na obszarze OPPT </w:t>
      </w:r>
      <w:r>
        <w:rPr>
          <w:color w:val="auto"/>
        </w:rPr>
        <w:t>Nakła nad Notecią</w:t>
      </w:r>
      <w:r w:rsidRPr="00914489">
        <w:rPr>
          <w:color w:val="auto"/>
        </w:rPr>
        <w:t xml:space="preserve"> jako główne obszary wymagające wsparcia – w zakresie, których identyfikuje się najważniejsze problemy, potrzeby i potencjały rozwojowe - które stanowią podstawę programowania interwencji w ramach Polityki Terytorialnej Województwa Kujawsko-Pomorskiego wskazuje się przede wszystkim:</w:t>
      </w:r>
    </w:p>
    <w:p w14:paraId="1E1ABCB2" w14:textId="77777777" w:rsidR="00EC0FC4" w:rsidRDefault="00EC0FC4" w:rsidP="00EC0FC4">
      <w:pPr>
        <w:rPr>
          <w:color w:val="auto"/>
        </w:rPr>
      </w:pPr>
      <w:r w:rsidRPr="00E568D8">
        <w:rPr>
          <w:color w:val="auto"/>
        </w:rPr>
        <w:t>- wychowanie przedszkolne</w:t>
      </w:r>
      <w:r>
        <w:rPr>
          <w:color w:val="auto"/>
        </w:rPr>
        <w:t xml:space="preserve"> i</w:t>
      </w:r>
      <w:r w:rsidRPr="00E568D8">
        <w:rPr>
          <w:color w:val="auto"/>
        </w:rPr>
        <w:t xml:space="preserve"> kształcenie ogólne – ze względu na </w:t>
      </w:r>
      <w:r>
        <w:rPr>
          <w:color w:val="auto"/>
        </w:rPr>
        <w:t xml:space="preserve">identyfikowane </w:t>
      </w:r>
      <w:r w:rsidRPr="00E568D8">
        <w:rPr>
          <w:color w:val="auto"/>
        </w:rPr>
        <w:t xml:space="preserve">potrzeby w zakresie </w:t>
      </w:r>
      <w:r w:rsidRPr="00A91B98">
        <w:rPr>
          <w:color w:val="auto"/>
        </w:rPr>
        <w:t>poprawy jakości świadczenia usług wychowania przedszkolnego, niską jakość kształcenia mierzoną wynikami egzaminów zewnętrznych, niedostateczne kompetencje kluczowe uczniów (zwłaszcza cyfrowe i językowe), jak również występujące potrzeby wsparcia infrastrukturalnego i doposażenia</w:t>
      </w:r>
      <w:r w:rsidRPr="001262F7">
        <w:rPr>
          <w:color w:val="auto"/>
        </w:rPr>
        <w:t xml:space="preserve"> obiektów, </w:t>
      </w:r>
      <w:r w:rsidRPr="009F443E">
        <w:rPr>
          <w:color w:val="auto"/>
        </w:rPr>
        <w:t xml:space="preserve">organizację zajęć dodatkowych i włączających oraz wsparcia dla dzieci z niepełnosprawnościami </w:t>
      </w:r>
      <w:r>
        <w:rPr>
          <w:color w:val="auto"/>
        </w:rPr>
        <w:t>i</w:t>
      </w:r>
      <w:r w:rsidRPr="009F443E">
        <w:rPr>
          <w:color w:val="auto"/>
        </w:rPr>
        <w:t xml:space="preserve"> ze specjalnymi </w:t>
      </w:r>
      <w:r w:rsidRPr="001262F7">
        <w:rPr>
          <w:color w:val="auto"/>
        </w:rPr>
        <w:t>potrzebami, a także wsparcie kadry nauczycielskiej;</w:t>
      </w:r>
    </w:p>
    <w:p w14:paraId="02C5B25D" w14:textId="77777777" w:rsidR="00EC0FC4" w:rsidRPr="001C711C" w:rsidRDefault="00EC0FC4" w:rsidP="00EC0FC4">
      <w:pPr>
        <w:rPr>
          <w:color w:val="auto"/>
        </w:rPr>
      </w:pPr>
      <w:r w:rsidRPr="001C711C">
        <w:rPr>
          <w:color w:val="auto"/>
        </w:rPr>
        <w:t>- budowę dróg rowerowych i pieszo-rowerowych – na terenie OPPT identyfikuje się niedostateczny rozwój infrastruktury rowerowej w związku z występowaniem luk w istniejącej sieci oraz potrzeby połączenia miast</w:t>
      </w:r>
      <w:r>
        <w:rPr>
          <w:color w:val="auto"/>
        </w:rPr>
        <w:t>a</w:t>
      </w:r>
      <w:r w:rsidRPr="001C711C">
        <w:rPr>
          <w:color w:val="auto"/>
        </w:rPr>
        <w:t xml:space="preserve"> z obszarami wiejskimi, co ogranicza wykorzystywanie roweru jako bezpiecznego i ekologicznego środka transportu;</w:t>
      </w:r>
    </w:p>
    <w:p w14:paraId="3D1F69C2" w14:textId="75584803" w:rsidR="00A92521" w:rsidRDefault="00EC0FC4" w:rsidP="00EC0FC4">
      <w:pPr>
        <w:rPr>
          <w:color w:val="auto"/>
        </w:rPr>
      </w:pPr>
      <w:r w:rsidRPr="00A73928">
        <w:rPr>
          <w:color w:val="auto"/>
        </w:rPr>
        <w:t>- wsparcie administracyjne – w celu sprawnego wdrażania ustaleń Strategii identyfikuje się szereg potrzeb w zakresie wsparcia kadry odpowiedzialnej za realizację zadań związanych z Polityką Terytorialną oraz zakup niezbędnego wyposażenia.</w:t>
      </w:r>
    </w:p>
    <w:p w14:paraId="223E2B91" w14:textId="77777777" w:rsidR="00B528A0" w:rsidRDefault="00B528A0" w:rsidP="00BB00DA">
      <w:pPr>
        <w:rPr>
          <w:color w:val="auto"/>
        </w:rPr>
      </w:pPr>
    </w:p>
    <w:p w14:paraId="268AE934" w14:textId="7BA2EAFD" w:rsidR="005B7EE4" w:rsidRDefault="00B528A0" w:rsidP="0013166D">
      <w:pPr>
        <w:pStyle w:val="Nagwek1"/>
        <w:numPr>
          <w:ilvl w:val="0"/>
          <w:numId w:val="3"/>
        </w:numPr>
      </w:pPr>
      <w:bookmarkStart w:id="57" w:name="_Toc133412276"/>
      <w:bookmarkStart w:id="58" w:name="_Toc134185970"/>
      <w:bookmarkStart w:id="59" w:name="_Hlk134185200"/>
      <w:bookmarkStart w:id="60" w:name="_Toc165366230"/>
      <w:r>
        <w:t>Identyfikacja obszarów charakteryzujących się trudną sytuacją społeczno-gospodarczą, tj. wykazujących negatywną sytuację społeczno-gospodarczą, gmin zagrożonych trwałą marginalizacją i</w:t>
      </w:r>
      <w:r w:rsidR="004F263D">
        <w:t> </w:t>
      </w:r>
      <w:r>
        <w:t>miast średnich tracących funkcje społeczno-gospodarcze</w:t>
      </w:r>
      <w:bookmarkEnd w:id="57"/>
      <w:bookmarkEnd w:id="58"/>
      <w:bookmarkEnd w:id="59"/>
      <w:bookmarkEnd w:id="60"/>
    </w:p>
    <w:p w14:paraId="26D64DF9" w14:textId="77777777" w:rsidR="00CE77A4" w:rsidRPr="008B6858" w:rsidRDefault="00CE77A4" w:rsidP="00CE77A4">
      <w:r>
        <w:t xml:space="preserve">Według Strategii rozwoju województwa kujawsko-pomorskiego - Strategia Przyspieszenia 2030+ w obrębie OPPT Nakła nad Notecią identyfikuje się obszary wymagające </w:t>
      </w:r>
      <w:r w:rsidRPr="0093569A">
        <w:t>rozwiązania negatywnej sytuacji społeczno-gospodarczej</w:t>
      </w:r>
      <w:r>
        <w:t xml:space="preserve"> (będące Obszarami Strategicznej Interwencji wskazywanymi w polityce regionalnej województwa). W ujęciu regionalnym</w:t>
      </w:r>
      <w:r>
        <w:rPr>
          <w:rStyle w:val="Odwoanieprzypisudolnego"/>
        </w:rPr>
        <w:footnoteReference w:id="20"/>
      </w:r>
      <w:r>
        <w:t xml:space="preserve"> do gmin problemowych pod względem niskiego poziomu przedsiębiorczości i niskiego poziomu rozwoju społecznego zaliczono gminę Sadki</w:t>
      </w:r>
      <w:r>
        <w:rPr>
          <w:rStyle w:val="Odwoanieprzypisudolnego"/>
        </w:rPr>
        <w:footnoteReference w:id="21"/>
      </w:r>
      <w:r>
        <w:t>. W gminie tej</w:t>
      </w:r>
      <w:r w:rsidRPr="009F0107">
        <w:t xml:space="preserve"> na w</w:t>
      </w:r>
      <w:r>
        <w:t>skazane problemy nakładają się także procesy starzenia się społeczeństwa o ponadprzeciętnym natężeniu. Ponadto Nakło nad Notecią identyfikowane jest na poziomie krajowym</w:t>
      </w:r>
      <w:r>
        <w:rPr>
          <w:rStyle w:val="Odwoanieprzypisudolnego"/>
        </w:rPr>
        <w:footnoteReference w:id="22"/>
      </w:r>
      <w:r>
        <w:t xml:space="preserve"> jako miasto średnie tracące funkcje społeczno-gospodarcze (miasto stagnujące).</w:t>
      </w:r>
    </w:p>
    <w:p w14:paraId="6FED43EA" w14:textId="77777777" w:rsidR="00195DB9" w:rsidRDefault="00195DB9" w:rsidP="00195DB9"/>
    <w:p w14:paraId="076B65DC" w14:textId="325516B7" w:rsidR="00B528A0" w:rsidRDefault="00B528A0" w:rsidP="0013166D">
      <w:pPr>
        <w:pStyle w:val="Nagwek1"/>
        <w:numPr>
          <w:ilvl w:val="0"/>
          <w:numId w:val="3"/>
        </w:numPr>
      </w:pPr>
      <w:bookmarkStart w:id="61" w:name="_Toc133412277"/>
      <w:bookmarkStart w:id="62" w:name="_Toc134185971"/>
      <w:bookmarkStart w:id="63" w:name="_Toc165366231"/>
      <w:bookmarkStart w:id="64" w:name="_Hlk134185220"/>
      <w:r>
        <w:t xml:space="preserve">Wizja rozwoju obszaru – oczekiwany wynik realizacji działań planowanych w ramach </w:t>
      </w:r>
      <w:r w:rsidR="00F43BE3">
        <w:t>P</w:t>
      </w:r>
      <w:r>
        <w:t>olityki Terytorialnej</w:t>
      </w:r>
      <w:bookmarkEnd w:id="61"/>
      <w:bookmarkEnd w:id="62"/>
      <w:bookmarkEnd w:id="63"/>
    </w:p>
    <w:p w14:paraId="0462606D" w14:textId="1D7EA7DF" w:rsidR="00F43BE3" w:rsidRPr="00F43BE3" w:rsidRDefault="00F43BE3" w:rsidP="00F43BE3">
      <w:pPr>
        <w:rPr>
          <w:color w:val="auto"/>
        </w:rPr>
      </w:pPr>
      <w:bookmarkStart w:id="65" w:name="_Hlk135812899"/>
      <w:r w:rsidRPr="00F43BE3">
        <w:rPr>
          <w:color w:val="auto"/>
        </w:rPr>
        <w:t xml:space="preserve">Realizacja projektów w ramach zaproponowanych celów strategicznych na terenie OPPT Nakła przyczyni się do podniesienia poziomu rozwoju społeczno-gospodarczego obszaru, zwiększenia powiązań społeczno-gospodarczych wewnątrz obszaru oraz wesprze proces zielonej transformacji i rozwoju gospodarki zeroemisyjnej. </w:t>
      </w:r>
    </w:p>
    <w:p w14:paraId="5CCDED88" w14:textId="1FDD2C2E" w:rsidR="00F43BE3" w:rsidRPr="005B17BC" w:rsidRDefault="00F43BE3" w:rsidP="00F43BE3">
      <w:pPr>
        <w:rPr>
          <w:color w:val="auto"/>
        </w:rPr>
      </w:pPr>
      <w:r w:rsidRPr="00F43BE3">
        <w:rPr>
          <w:color w:val="auto"/>
        </w:rPr>
        <w:t xml:space="preserve">Zmniejszy się negatywny wpływ człowieka na atmosferę w wyniku rozwoju sieci dróg rowerowych umożliwiających ekologiczne przemieszczanie się na terenie obszaru. Realizacja drogi pieszo-rowerowej wpłynie także na zwiększenie dostępności, gdyż umożliwi mieszkańcom obszaru bezpieczną </w:t>
      </w:r>
      <w:r w:rsidRPr="005B17BC">
        <w:rPr>
          <w:color w:val="auto"/>
        </w:rPr>
        <w:t xml:space="preserve">i ekologiczną podróż rowerem w celu skorzystania z usług publicznych czy dotarcia do miejsc pracy. </w:t>
      </w:r>
    </w:p>
    <w:p w14:paraId="1236CBEF" w14:textId="4BEE5FE7" w:rsidR="00F43BE3" w:rsidRPr="005B17BC" w:rsidRDefault="00F43BE3" w:rsidP="00F43BE3">
      <w:pPr>
        <w:rPr>
          <w:color w:val="auto"/>
        </w:rPr>
      </w:pPr>
      <w:r w:rsidRPr="005B17BC">
        <w:rPr>
          <w:color w:val="auto"/>
        </w:rPr>
        <w:t xml:space="preserve">Na terenie obszaru nastąpi poprawa jakości świadczonych usług wychowania przedszkolnego i edukacyjnych. </w:t>
      </w:r>
      <w:r w:rsidR="005B17BC" w:rsidRPr="005B17BC">
        <w:rPr>
          <w:color w:val="auto"/>
        </w:rPr>
        <w:t>Wzrośnie atrakcyjność wychowania przedszkolnego poprzez poszerzenie oferty zajęć, a w wyniku realizacji projektów edukacyjnych uczniowie obszaru będą lepiej wykształceni i uzyskają dodatkowe umiejętności uniwersalne, w tym cyfrowe oraz wsparcie pedagogiczno-psychologiczne. Proces kształcenia i wychowania przedszkolnego odbywać się będzie przy uwzględnieniu potrzeb uczniów i dzieci ze specjalnymi potrzebami edukacyjnymi i sprzyjać będzie zapewnieniu dostępu tym osobom do dobrej jakości kształcenia włączającego, poprzez dodatkowe wsparcie i łatwiejszy dostęp do zajęć. Sprzyjać to będzie włączeniu społecznemu i zapobiegnie alienacji wśród rówieśników. W procesie kształcenia i wychowania uczniowie i dzieci przedszkolne uzyskają lepsze wsparcie ze strony nauczycieli, którzy podniosą swoje kompetencje i kwalifikacje w wyniku uczestnictwa w szkoleniach.</w:t>
      </w:r>
    </w:p>
    <w:p w14:paraId="27349335" w14:textId="5E2C7788" w:rsidR="00F43BE3" w:rsidRPr="005B17BC" w:rsidRDefault="00F43BE3" w:rsidP="00F43BE3">
      <w:pPr>
        <w:rPr>
          <w:color w:val="auto"/>
        </w:rPr>
      </w:pPr>
      <w:r w:rsidRPr="005B17BC">
        <w:rPr>
          <w:color w:val="auto"/>
        </w:rPr>
        <w:t xml:space="preserve">W celu wzmocnienia rozwoju OPPT </w:t>
      </w:r>
      <w:r w:rsidR="005B17BC" w:rsidRPr="005B17BC">
        <w:rPr>
          <w:color w:val="auto"/>
        </w:rPr>
        <w:t>Nakła</w:t>
      </w:r>
      <w:r w:rsidRPr="005B17BC">
        <w:rPr>
          <w:color w:val="auto"/>
        </w:rPr>
        <w:t>, na obszarze planuje się także realizację działań uzupełniających w ramach instrumentu RLKS.</w:t>
      </w:r>
      <w:r w:rsidR="00BF4C9D">
        <w:rPr>
          <w:color w:val="auto"/>
        </w:rPr>
        <w:t xml:space="preserve"> </w:t>
      </w:r>
    </w:p>
    <w:bookmarkEnd w:id="65"/>
    <w:p w14:paraId="53B865CD" w14:textId="77777777" w:rsidR="00D411DE" w:rsidRPr="00D411DE" w:rsidRDefault="00D411DE" w:rsidP="00D411DE"/>
    <w:p w14:paraId="098A6361" w14:textId="438300E8" w:rsidR="00B528A0" w:rsidRDefault="00B528A0" w:rsidP="0013166D">
      <w:pPr>
        <w:pStyle w:val="Nagwek1"/>
        <w:numPr>
          <w:ilvl w:val="0"/>
          <w:numId w:val="3"/>
        </w:numPr>
      </w:pPr>
      <w:bookmarkStart w:id="66" w:name="_Toc133412278"/>
      <w:bookmarkStart w:id="67" w:name="_Toc134185972"/>
      <w:bookmarkStart w:id="68" w:name="_Hlk134185226"/>
      <w:bookmarkStart w:id="69" w:name="_Toc165366232"/>
      <w:bookmarkEnd w:id="64"/>
      <w:r>
        <w:t xml:space="preserve">Opis wsparcia obszarów </w:t>
      </w:r>
      <w:r w:rsidRPr="004D15EB">
        <w:t>charakteryzujących się trudną sytuacją społeczno-gospodarczą</w:t>
      </w:r>
      <w:bookmarkEnd w:id="66"/>
      <w:bookmarkEnd w:id="67"/>
      <w:bookmarkEnd w:id="68"/>
      <w:bookmarkEnd w:id="69"/>
    </w:p>
    <w:p w14:paraId="0F57802C" w14:textId="683DA151" w:rsidR="00AD3824" w:rsidRDefault="00910B96" w:rsidP="00AD3824">
      <w:r w:rsidRPr="00910B96">
        <w:t>Celem realizacji założeń Polityki Terytorialnej Województwa Kujawsko-Pomorskiego jest zrównoważony rozwój całego województwa, ze szczególnym uwzględnieniem tzw. obszarów problemowych (miast średnich tracących funkcje społeczno-gospodarcze, gmin zagrożonych trwałą marginalizacją, gmin wykazujących negatywną sytuację społeczno-gospodarczą), którym przyznano dodatkowe wsparcie finansowe przeznaczone na realizację działań służących poprawie zdiagnozowanej sytuacji problemowej.</w:t>
      </w:r>
    </w:p>
    <w:p w14:paraId="0E348312" w14:textId="7DD90A8B" w:rsidR="008910DF" w:rsidRDefault="005A43C3" w:rsidP="00AD3824">
      <w:pPr>
        <w:rPr>
          <w:color w:val="auto"/>
        </w:rPr>
      </w:pPr>
      <w:r>
        <w:t xml:space="preserve">Obie gminy z terenu </w:t>
      </w:r>
      <w:r w:rsidR="00910B96">
        <w:t>OPPT Nakła</w:t>
      </w:r>
      <w:r w:rsidR="00910B96" w:rsidRPr="00910B96">
        <w:t xml:space="preserve"> </w:t>
      </w:r>
      <w:r>
        <w:t xml:space="preserve">zostały zaliczone do </w:t>
      </w:r>
      <w:r w:rsidR="00910B96" w:rsidRPr="00910B96">
        <w:t>tzw. obszarów problemowych</w:t>
      </w:r>
      <w:r>
        <w:t xml:space="preserve"> - </w:t>
      </w:r>
      <w:r w:rsidR="00910B96" w:rsidRPr="005A43C3">
        <w:rPr>
          <w:b/>
          <w:bCs/>
        </w:rPr>
        <w:t>miasto Nakło</w:t>
      </w:r>
      <w:r w:rsidR="00910B96" w:rsidRPr="00910B96">
        <w:t xml:space="preserve"> (</w:t>
      </w:r>
      <w:r w:rsidRPr="006A7850">
        <w:rPr>
          <w:i/>
          <w:iCs/>
          <w:color w:val="auto"/>
          <w:kern w:val="2"/>
        </w:rPr>
        <w:t>wskazane z poziomu krajowego jako miasto średnie tracące funkcje społeczno-gospodarcze - miasto</w:t>
      </w:r>
      <w:r>
        <w:t xml:space="preserve"> </w:t>
      </w:r>
      <w:r w:rsidR="00910B96" w:rsidRPr="005A43C3">
        <w:rPr>
          <w:i/>
          <w:iCs/>
        </w:rPr>
        <w:t>stagnujące</w:t>
      </w:r>
      <w:r>
        <w:t xml:space="preserve">) i </w:t>
      </w:r>
      <w:r w:rsidRPr="005A43C3">
        <w:rPr>
          <w:b/>
          <w:bCs/>
        </w:rPr>
        <w:t>gmina Sadki</w:t>
      </w:r>
      <w:r>
        <w:t xml:space="preserve"> (</w:t>
      </w:r>
      <w:r w:rsidRPr="006A7850">
        <w:rPr>
          <w:i/>
          <w:iCs/>
          <w:color w:val="auto"/>
          <w:kern w:val="2"/>
        </w:rPr>
        <w:t>wskazan</w:t>
      </w:r>
      <w:r>
        <w:rPr>
          <w:i/>
          <w:iCs/>
          <w:color w:val="auto"/>
          <w:kern w:val="2"/>
        </w:rPr>
        <w:t>a</w:t>
      </w:r>
      <w:r w:rsidRPr="006A7850">
        <w:rPr>
          <w:i/>
          <w:iCs/>
          <w:color w:val="auto"/>
          <w:kern w:val="2"/>
        </w:rPr>
        <w:t xml:space="preserve"> z poziomu regionalnego jako problemow</w:t>
      </w:r>
      <w:r>
        <w:rPr>
          <w:i/>
          <w:iCs/>
          <w:color w:val="auto"/>
          <w:kern w:val="2"/>
        </w:rPr>
        <w:t>a</w:t>
      </w:r>
      <w:r w:rsidRPr="006A7850">
        <w:rPr>
          <w:i/>
          <w:iCs/>
          <w:color w:val="auto"/>
          <w:kern w:val="2"/>
        </w:rPr>
        <w:t xml:space="preserve"> pod względem niskiego poziomu rozwoju społecznego i niskiego poziomu przedsiębiorczości</w:t>
      </w:r>
      <w:r>
        <w:rPr>
          <w:i/>
          <w:iCs/>
          <w:color w:val="auto"/>
          <w:kern w:val="2"/>
        </w:rPr>
        <w:t xml:space="preserve">). </w:t>
      </w:r>
      <w:r w:rsidR="00260BF8">
        <w:rPr>
          <w:color w:val="auto"/>
          <w:kern w:val="2"/>
        </w:rPr>
        <w:t xml:space="preserve">W celu </w:t>
      </w:r>
      <w:r w:rsidR="00260BF8" w:rsidRPr="006A7850">
        <w:rPr>
          <w:color w:val="auto"/>
          <w:kern w:val="2"/>
        </w:rPr>
        <w:t xml:space="preserve">niwelowania występujących na terenie </w:t>
      </w:r>
      <w:r w:rsidR="00260BF8">
        <w:rPr>
          <w:color w:val="auto"/>
          <w:kern w:val="2"/>
        </w:rPr>
        <w:t xml:space="preserve">gmin </w:t>
      </w:r>
      <w:r w:rsidR="00260BF8" w:rsidRPr="006A7850">
        <w:rPr>
          <w:color w:val="auto"/>
          <w:kern w:val="2"/>
        </w:rPr>
        <w:t>problemów społeczno-gospodarczych</w:t>
      </w:r>
      <w:r w:rsidR="00260BF8">
        <w:rPr>
          <w:color w:val="auto"/>
          <w:kern w:val="2"/>
        </w:rPr>
        <w:t>,</w:t>
      </w:r>
      <w:r w:rsidR="00260BF8" w:rsidRPr="006A7850">
        <w:rPr>
          <w:color w:val="auto"/>
          <w:kern w:val="2"/>
        </w:rPr>
        <w:t xml:space="preserve"> planuje się realizację działań mających na celu </w:t>
      </w:r>
      <w:r w:rsidR="00260BF8">
        <w:rPr>
          <w:color w:val="auto"/>
          <w:kern w:val="2"/>
        </w:rPr>
        <w:t>przed</w:t>
      </w:r>
      <w:r w:rsidR="00260BF8" w:rsidRPr="004A4E96">
        <w:rPr>
          <w:color w:val="auto"/>
          <w:kern w:val="2"/>
        </w:rPr>
        <w:t xml:space="preserve">e wszystkim </w:t>
      </w:r>
      <w:r w:rsidR="00260BF8">
        <w:rPr>
          <w:color w:val="auto"/>
          <w:kern w:val="2"/>
        </w:rPr>
        <w:t>podniesienia jakości kształcenia ogólnego i wyrównywanie szans edukacyjnych</w:t>
      </w:r>
      <w:r w:rsidR="00337DBF">
        <w:rPr>
          <w:color w:val="auto"/>
          <w:kern w:val="2"/>
        </w:rPr>
        <w:t xml:space="preserve"> dzieci i młodzieży z terenów wiejskich</w:t>
      </w:r>
      <w:r w:rsidR="00260BF8">
        <w:rPr>
          <w:color w:val="auto"/>
          <w:kern w:val="2"/>
        </w:rPr>
        <w:t>, poprzez organizację</w:t>
      </w:r>
      <w:r w:rsidR="00337DBF">
        <w:rPr>
          <w:color w:val="auto"/>
          <w:kern w:val="2"/>
        </w:rPr>
        <w:t xml:space="preserve"> zajęć</w:t>
      </w:r>
      <w:r w:rsidR="00260BF8">
        <w:rPr>
          <w:color w:val="auto"/>
          <w:kern w:val="2"/>
        </w:rPr>
        <w:t xml:space="preserve"> dodatkowych </w:t>
      </w:r>
      <w:r w:rsidR="00337DBF">
        <w:rPr>
          <w:color w:val="auto"/>
          <w:kern w:val="2"/>
        </w:rPr>
        <w:t>i wyrównawczych</w:t>
      </w:r>
      <w:r w:rsidR="008910DF">
        <w:rPr>
          <w:color w:val="auto"/>
          <w:kern w:val="2"/>
        </w:rPr>
        <w:t xml:space="preserve"> (w tym cyfrowych), zwiększenie dostępności dla uczniów z niepełnosprawnościami, </w:t>
      </w:r>
      <w:r w:rsidR="008910DF" w:rsidRPr="00FB6250">
        <w:rPr>
          <w:color w:val="auto"/>
        </w:rPr>
        <w:t xml:space="preserve">co sprzyjać będzie </w:t>
      </w:r>
      <w:r w:rsidR="008910DF">
        <w:rPr>
          <w:color w:val="auto"/>
        </w:rPr>
        <w:t xml:space="preserve">rozwojowi i </w:t>
      </w:r>
      <w:r w:rsidR="008910DF" w:rsidRPr="00FB6250">
        <w:rPr>
          <w:color w:val="auto"/>
        </w:rPr>
        <w:t>wzrostowi aktywności społecznej uczniów.</w:t>
      </w:r>
      <w:r w:rsidR="008910DF">
        <w:rPr>
          <w:color w:val="auto"/>
        </w:rPr>
        <w:t xml:space="preserve"> </w:t>
      </w:r>
      <w:r w:rsidR="008910DF" w:rsidRPr="00627F20">
        <w:rPr>
          <w:color w:val="auto"/>
        </w:rPr>
        <w:t>Projekt mając</w:t>
      </w:r>
      <w:r w:rsidR="008910DF">
        <w:rPr>
          <w:color w:val="auto"/>
        </w:rPr>
        <w:t>y</w:t>
      </w:r>
      <w:r w:rsidR="008910DF" w:rsidRPr="00627F20">
        <w:rPr>
          <w:color w:val="auto"/>
        </w:rPr>
        <w:t xml:space="preserve"> na celu poprawę jakości i zwiększenie </w:t>
      </w:r>
      <w:r w:rsidR="008910DF">
        <w:rPr>
          <w:color w:val="auto"/>
        </w:rPr>
        <w:t>atrakcyjności</w:t>
      </w:r>
      <w:r w:rsidR="008910DF" w:rsidRPr="00627F20">
        <w:rPr>
          <w:color w:val="auto"/>
        </w:rPr>
        <w:t xml:space="preserve"> wychowania przedszkolnego wpłyn</w:t>
      </w:r>
      <w:r w:rsidR="008910DF">
        <w:rPr>
          <w:color w:val="auto"/>
        </w:rPr>
        <w:t>ie</w:t>
      </w:r>
      <w:r w:rsidR="008910DF" w:rsidRPr="00627F20">
        <w:rPr>
          <w:color w:val="auto"/>
        </w:rPr>
        <w:t xml:space="preserve"> na wzrost kompetencji miękkich u dzieci, aktywności i zainteresowania nauką, umożliwiając jednocześnie włączenie społeczne i integrację z rówieśnikami dzieci z rodzin defaworyzowanych</w:t>
      </w:r>
      <w:r w:rsidR="008910DF">
        <w:rPr>
          <w:color w:val="auto"/>
        </w:rPr>
        <w:t>. Poprawi się jakość życia i dostęp do usług na obszarach peryferyjnych, gdyż r</w:t>
      </w:r>
      <w:r w:rsidR="008910DF" w:rsidRPr="00627F20">
        <w:rPr>
          <w:color w:val="auto"/>
        </w:rPr>
        <w:t>ealizacja dróg rowerowych ułatwi mieszkańcom, zwłaszcza wykluczonym komunikacyjnie, dotarcie do miejsc pracy</w:t>
      </w:r>
      <w:r w:rsidR="008910DF">
        <w:rPr>
          <w:color w:val="auto"/>
        </w:rPr>
        <w:t xml:space="preserve"> i nauki oraz</w:t>
      </w:r>
      <w:r w:rsidR="008910DF" w:rsidRPr="00627F20">
        <w:rPr>
          <w:color w:val="auto"/>
        </w:rPr>
        <w:t xml:space="preserve"> realizacj</w:t>
      </w:r>
      <w:r w:rsidR="008910DF">
        <w:rPr>
          <w:color w:val="auto"/>
        </w:rPr>
        <w:t xml:space="preserve">ę </w:t>
      </w:r>
      <w:r w:rsidR="008910DF" w:rsidRPr="00627F20">
        <w:rPr>
          <w:color w:val="auto"/>
        </w:rPr>
        <w:t>usług</w:t>
      </w:r>
      <w:r w:rsidR="008910DF">
        <w:rPr>
          <w:color w:val="auto"/>
        </w:rPr>
        <w:t xml:space="preserve"> publicznych</w:t>
      </w:r>
      <w:r w:rsidR="008910DF" w:rsidRPr="00627F20">
        <w:rPr>
          <w:color w:val="auto"/>
        </w:rPr>
        <w:t>.</w:t>
      </w:r>
    </w:p>
    <w:p w14:paraId="13DFC7D2" w14:textId="77777777" w:rsidR="00AD3824" w:rsidRPr="00AD3824" w:rsidRDefault="00AD3824" w:rsidP="00AD3824"/>
    <w:p w14:paraId="45C3DBE6" w14:textId="6AEBCCF7" w:rsidR="00B528A0" w:rsidRDefault="00B528A0" w:rsidP="0013166D">
      <w:pPr>
        <w:pStyle w:val="Nagwek1"/>
        <w:numPr>
          <w:ilvl w:val="0"/>
          <w:numId w:val="3"/>
        </w:numPr>
      </w:pPr>
      <w:bookmarkStart w:id="70" w:name="_Toc134185973"/>
      <w:bookmarkStart w:id="71" w:name="_Toc165366233"/>
      <w:bookmarkStart w:id="72" w:name="_Hlk134185238"/>
      <w:r>
        <w:t>Cele rozwojowe obszaru realizowane poprzez wsparcie w ramach P</w:t>
      </w:r>
      <w:r w:rsidR="00A42461">
        <w:t xml:space="preserve">olityki </w:t>
      </w:r>
      <w:r>
        <w:t>T</w:t>
      </w:r>
      <w:r w:rsidR="00A42461">
        <w:t>erytorialnej</w:t>
      </w:r>
      <w:bookmarkEnd w:id="70"/>
      <w:r w:rsidR="00A42461">
        <w:t xml:space="preserve"> Województwa Kujawsko-Pomorskiego</w:t>
      </w:r>
      <w:bookmarkEnd w:id="71"/>
    </w:p>
    <w:p w14:paraId="1E560765" w14:textId="77777777" w:rsidR="00932121" w:rsidRDefault="00932121" w:rsidP="00A212E2">
      <w:pPr>
        <w:spacing w:before="120" w:line="259" w:lineRule="auto"/>
        <w:jc w:val="center"/>
        <w:rPr>
          <w:rFonts w:cstheme="minorHAnsi"/>
          <w:b/>
          <w:bCs/>
        </w:rPr>
      </w:pPr>
    </w:p>
    <w:p w14:paraId="3DFDF7BD" w14:textId="66B57DAB" w:rsidR="00A212E2" w:rsidRDefault="00F23043" w:rsidP="009A6A3B">
      <w:pPr>
        <w:spacing w:before="120" w:line="259" w:lineRule="auto"/>
        <w:jc w:val="center"/>
        <w:rPr>
          <w:rFonts w:cstheme="minorHAnsi"/>
          <w:b/>
          <w:bCs/>
        </w:rPr>
      </w:pPr>
      <w:r>
        <w:rPr>
          <w:rFonts w:cstheme="minorHAnsi"/>
          <w:b/>
          <w:bCs/>
        </w:rPr>
        <w:pict w14:anchorId="2C6965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5.45pt;height:295.45pt">
            <v:imagedata r:id="rId17" o:title="drzewo ustaleń_V3_NAKŁO2"/>
          </v:shape>
        </w:pict>
      </w:r>
    </w:p>
    <w:p w14:paraId="2622E3D8" w14:textId="77777777" w:rsidR="00932121" w:rsidRPr="004F263D" w:rsidRDefault="00932121" w:rsidP="004F263D">
      <w:pPr>
        <w:rPr>
          <w:sz w:val="20"/>
          <w:szCs w:val="20"/>
        </w:rPr>
      </w:pPr>
      <w:r w:rsidRPr="004F263D">
        <w:rPr>
          <w:sz w:val="20"/>
          <w:szCs w:val="20"/>
        </w:rPr>
        <w:t>Ryc. Schemat struktury celów oraz realizujących je projektów (tzw. drzewo ustaleń)</w:t>
      </w:r>
    </w:p>
    <w:p w14:paraId="41E698D4" w14:textId="77777777" w:rsidR="004F263D" w:rsidRDefault="004F263D" w:rsidP="00566A31">
      <w:pPr>
        <w:spacing w:before="120" w:line="259" w:lineRule="auto"/>
        <w:rPr>
          <w:rFonts w:cstheme="minorHAnsi"/>
          <w:b/>
          <w:bCs/>
        </w:rPr>
      </w:pPr>
    </w:p>
    <w:p w14:paraId="645D02AD" w14:textId="347D31A7" w:rsidR="00566A31" w:rsidRPr="001246BF" w:rsidRDefault="00566A31" w:rsidP="004F263D">
      <w:pPr>
        <w:pStyle w:val="2poziom"/>
      </w:pPr>
      <w:bookmarkStart w:id="73" w:name="_Toc165366234"/>
      <w:r w:rsidRPr="001246BF">
        <w:t>Opis realizacji celów</w:t>
      </w:r>
      <w:bookmarkEnd w:id="73"/>
    </w:p>
    <w:p w14:paraId="5F3C8448" w14:textId="77777777" w:rsidR="00566A31" w:rsidRPr="001246BF" w:rsidRDefault="00566A31" w:rsidP="00566A31">
      <w:pPr>
        <w:spacing w:before="120" w:line="259" w:lineRule="auto"/>
        <w:rPr>
          <w:rFonts w:cstheme="minorHAnsi"/>
          <w:b/>
          <w:bCs/>
        </w:rPr>
      </w:pPr>
      <w:r w:rsidRPr="001246BF">
        <w:rPr>
          <w:rFonts w:cstheme="minorHAnsi"/>
          <w:b/>
          <w:bCs/>
        </w:rPr>
        <w:t>Cel główny: Podniesienie poziomu rozwoju społeczno-gospodarczego oraz wsparcie procesu zielonej transformacji i gospodarki zeroemisyjnej</w:t>
      </w:r>
    </w:p>
    <w:p w14:paraId="6941A2B5" w14:textId="357D1DB3" w:rsidR="00B17D91" w:rsidRDefault="00566A31" w:rsidP="00B17D91">
      <w:pPr>
        <w:spacing w:before="120" w:line="259" w:lineRule="auto"/>
        <w:rPr>
          <w:rFonts w:cstheme="minorHAnsi"/>
        </w:rPr>
      </w:pPr>
      <w:r w:rsidRPr="001246BF">
        <w:rPr>
          <w:rFonts w:cstheme="minorHAnsi"/>
        </w:rPr>
        <w:t xml:space="preserve">Głównym celem realizacji strategii służącej wsparciu rozwoju w ramach polityki terytorialnej województwa kujawsko-pomorskiego jest „Podniesienie poziomu rozwoju społeczno-gospodarczego oraz wsparcie procesu zielonej transformacji i gospodarki zeroemisyjnej”. Cel główny swoim zakresem obejmuje wszystkie zagadnienia mieszczące się w ramach celów szczegółowych i określa (stanowi swego rodzaju deklarację), dotyczącą wizji rozwoju obszaru, do której będzie się dążyć poprzez realizację zaplanowanej interwencji w ramach </w:t>
      </w:r>
      <w:r w:rsidR="003F03BB">
        <w:rPr>
          <w:rFonts w:cstheme="minorHAnsi"/>
        </w:rPr>
        <w:t>Polityki Terytorialnej Województwa Kujawsko-</w:t>
      </w:r>
      <w:r w:rsidR="003F03BB" w:rsidRPr="00B17D91">
        <w:rPr>
          <w:rFonts w:cstheme="minorHAnsi"/>
        </w:rPr>
        <w:t>Pomorskiego</w:t>
      </w:r>
      <w:r w:rsidRPr="00B17D91">
        <w:rPr>
          <w:rFonts w:cstheme="minorHAnsi"/>
        </w:rPr>
        <w:t xml:space="preserve">. Cel ten zdefiniowano na podstawie zidentyfikowanych problemów i potrzeb rozwojowych występujących na obszarze realizacji Strategii, a jego wypełnienie związane będzie </w:t>
      </w:r>
      <w:r w:rsidR="00B17D91" w:rsidRPr="00B17D91">
        <w:rPr>
          <w:rFonts w:cstheme="minorHAnsi"/>
        </w:rPr>
        <w:t>z</w:t>
      </w:r>
      <w:r w:rsidR="00B17D91">
        <w:rPr>
          <w:rFonts w:cstheme="minorHAnsi"/>
        </w:rPr>
        <w:t xml:space="preserve">e </w:t>
      </w:r>
      <w:r w:rsidR="00B17D91" w:rsidRPr="00B17D91">
        <w:rPr>
          <w:rFonts w:cstheme="minorHAnsi"/>
        </w:rPr>
        <w:t xml:space="preserve"> </w:t>
      </w:r>
      <w:r w:rsidR="00B17D91">
        <w:rPr>
          <w:rFonts w:cstheme="minorHAnsi"/>
        </w:rPr>
        <w:t xml:space="preserve">wsparciem niskoemisyjnej mobilności i </w:t>
      </w:r>
      <w:r w:rsidR="00B17D91" w:rsidRPr="00B17D91">
        <w:rPr>
          <w:rFonts w:cstheme="minorHAnsi"/>
        </w:rPr>
        <w:t>szeroko rozumianego rozwoju społecznego zwłaszcza w aspekcie popraw</w:t>
      </w:r>
      <w:r w:rsidR="00B17D91">
        <w:rPr>
          <w:rFonts w:cstheme="minorHAnsi"/>
        </w:rPr>
        <w:t>y</w:t>
      </w:r>
      <w:r w:rsidR="00B17D91" w:rsidRPr="00B17D91">
        <w:rPr>
          <w:rFonts w:cstheme="minorHAnsi"/>
        </w:rPr>
        <w:t xml:space="preserve"> </w:t>
      </w:r>
      <w:r w:rsidR="00B17D91">
        <w:rPr>
          <w:rFonts w:cstheme="minorHAnsi"/>
        </w:rPr>
        <w:t>dostępności transportowej do usług</w:t>
      </w:r>
      <w:r w:rsidR="00B17D91" w:rsidRPr="00B17D91">
        <w:rPr>
          <w:rFonts w:cstheme="minorHAnsi"/>
        </w:rPr>
        <w:t xml:space="preserve"> </w:t>
      </w:r>
      <w:r w:rsidR="00B17D91">
        <w:rPr>
          <w:rFonts w:cstheme="minorHAnsi"/>
        </w:rPr>
        <w:t>i wsparcia</w:t>
      </w:r>
      <w:r w:rsidR="00B17D91" w:rsidRPr="00B17D91">
        <w:rPr>
          <w:rFonts w:cstheme="minorHAnsi"/>
        </w:rPr>
        <w:t xml:space="preserve"> usług </w:t>
      </w:r>
      <w:r w:rsidR="00B17D91">
        <w:rPr>
          <w:rFonts w:cstheme="minorHAnsi"/>
        </w:rPr>
        <w:t>edukacyjno-wychowawczych</w:t>
      </w:r>
      <w:r w:rsidR="00B17D91" w:rsidRPr="00B17D91">
        <w:rPr>
          <w:rFonts w:cstheme="minorHAnsi"/>
        </w:rPr>
        <w:t>.</w:t>
      </w:r>
    </w:p>
    <w:p w14:paraId="36514311" w14:textId="77777777" w:rsidR="004F263D" w:rsidRPr="001246BF" w:rsidRDefault="004F263D" w:rsidP="00566A31">
      <w:pPr>
        <w:spacing w:before="120" w:line="259" w:lineRule="auto"/>
        <w:rPr>
          <w:rFonts w:cstheme="minorHAnsi"/>
        </w:rPr>
      </w:pPr>
    </w:p>
    <w:p w14:paraId="67DB61D0" w14:textId="77777777" w:rsidR="00566A31" w:rsidRPr="001246BF" w:rsidRDefault="00566A31" w:rsidP="00566A31">
      <w:pPr>
        <w:spacing w:before="120" w:line="259" w:lineRule="auto"/>
        <w:rPr>
          <w:rFonts w:cstheme="minorHAnsi"/>
          <w:b/>
          <w:bCs/>
        </w:rPr>
      </w:pPr>
      <w:r w:rsidRPr="001246BF">
        <w:rPr>
          <w:rFonts w:cstheme="minorHAnsi"/>
          <w:b/>
          <w:bCs/>
        </w:rPr>
        <w:t>Cele szczegółowe:</w:t>
      </w:r>
    </w:p>
    <w:p w14:paraId="509EA0D9" w14:textId="1A89887E" w:rsidR="00566A31" w:rsidRPr="001246BF" w:rsidRDefault="00566A31" w:rsidP="0013166D">
      <w:pPr>
        <w:pStyle w:val="Akapitzlist"/>
        <w:numPr>
          <w:ilvl w:val="0"/>
          <w:numId w:val="5"/>
        </w:numPr>
        <w:spacing w:before="120" w:line="259" w:lineRule="auto"/>
        <w:rPr>
          <w:rFonts w:cstheme="minorHAnsi"/>
          <w:b/>
          <w:bCs/>
        </w:rPr>
      </w:pPr>
      <w:r w:rsidRPr="001246BF">
        <w:rPr>
          <w:rFonts w:cstheme="minorHAnsi"/>
          <w:b/>
          <w:bCs/>
        </w:rPr>
        <w:t>Cel szczegółowy: Zielona transformacja i gospodarka niskoemisyjna</w:t>
      </w:r>
    </w:p>
    <w:p w14:paraId="708D7826" w14:textId="71077291" w:rsidR="00566A31" w:rsidRPr="001246BF" w:rsidRDefault="00566A31" w:rsidP="00566A31">
      <w:pPr>
        <w:pStyle w:val="Default"/>
        <w:spacing w:before="120" w:after="120" w:line="259" w:lineRule="auto"/>
        <w:jc w:val="both"/>
        <w:rPr>
          <w:rFonts w:asciiTheme="minorHAnsi" w:hAnsiTheme="minorHAnsi" w:cstheme="minorHAnsi"/>
          <w:sz w:val="22"/>
          <w:szCs w:val="22"/>
        </w:rPr>
      </w:pPr>
      <w:r w:rsidRPr="001246BF">
        <w:rPr>
          <w:rFonts w:asciiTheme="minorHAnsi" w:hAnsiTheme="minorHAnsi" w:cstheme="minorHAnsi"/>
          <w:sz w:val="22"/>
          <w:szCs w:val="22"/>
        </w:rPr>
        <w:t>Cel szczegółowy „Zielona transformacja i gospodarka niskoemisyjna” związany jest z poprawą stanu środowiska przyrodniczego tj. obejmuje projekty związane z redukcją emisji zanieczyszczeń do powietrza, w tym gospodarką zeroemisyjnej.</w:t>
      </w:r>
    </w:p>
    <w:p w14:paraId="5296BA14" w14:textId="047CDBF1" w:rsidR="00566A31" w:rsidRPr="001246BF" w:rsidRDefault="00566A31" w:rsidP="00566A31">
      <w:pPr>
        <w:spacing w:before="120" w:line="259" w:lineRule="auto"/>
        <w:rPr>
          <w:rFonts w:cstheme="minorHAnsi"/>
        </w:rPr>
      </w:pPr>
      <w:r w:rsidRPr="001246BF">
        <w:rPr>
          <w:rFonts w:cstheme="minorHAnsi"/>
        </w:rPr>
        <w:t xml:space="preserve">Do najważniejszych wyzwań związanych z poprawą stanu środowiska przyrodniczego należą kwestie poprawy jakości powietrza. Poprawie stanu powietrza będą służyć działania z zakresu rozwoju i usprawnienia zeroemisyjnego transportu </w:t>
      </w:r>
      <w:r w:rsidR="000340A5">
        <w:rPr>
          <w:rFonts w:cstheme="minorHAnsi"/>
        </w:rPr>
        <w:t>-</w:t>
      </w:r>
      <w:r w:rsidRPr="001246BF">
        <w:rPr>
          <w:rFonts w:cstheme="minorHAnsi"/>
        </w:rPr>
        <w:t xml:space="preserve"> działania w infrastrukturę rowerową, zmniejszające ilość emitowanych zanieczyszczeń do powietrza. </w:t>
      </w:r>
    </w:p>
    <w:p w14:paraId="0FD80183" w14:textId="1774B041" w:rsidR="00566A31" w:rsidRPr="001246BF" w:rsidRDefault="00566A31" w:rsidP="0013166D">
      <w:pPr>
        <w:pStyle w:val="Akapitzlist"/>
        <w:numPr>
          <w:ilvl w:val="0"/>
          <w:numId w:val="5"/>
        </w:numPr>
        <w:spacing w:before="120" w:line="259" w:lineRule="auto"/>
        <w:rPr>
          <w:rFonts w:cstheme="minorHAnsi"/>
          <w:b/>
          <w:bCs/>
        </w:rPr>
      </w:pPr>
      <w:r w:rsidRPr="001246BF">
        <w:rPr>
          <w:rFonts w:cstheme="minorHAnsi"/>
          <w:b/>
          <w:bCs/>
        </w:rPr>
        <w:t>Cel szczegółowy: Wysoka jakość życia społeczeństwa</w:t>
      </w:r>
    </w:p>
    <w:p w14:paraId="6CBEB343" w14:textId="1B27306D" w:rsidR="00566A31" w:rsidRPr="001246BF" w:rsidRDefault="00566A31" w:rsidP="00566A31">
      <w:pPr>
        <w:spacing w:before="120" w:line="259" w:lineRule="auto"/>
        <w:rPr>
          <w:rFonts w:cstheme="minorHAnsi"/>
        </w:rPr>
      </w:pPr>
      <w:r w:rsidRPr="001246BF">
        <w:rPr>
          <w:rFonts w:cstheme="minorHAnsi"/>
        </w:rPr>
        <w:t>Cel szczegółowy „Wysoka jakość życia społeczeństwa” obejmuje projekty związane z poprawą dostępu do wysokiej jakości usług sprzyjających włączeniu społecznemu (przedszkola) oraz podniesieniem jakości kształcenia ogólnego.</w:t>
      </w:r>
    </w:p>
    <w:p w14:paraId="0D83228B" w14:textId="1E8BEDA4" w:rsidR="00566A31" w:rsidRPr="001246BF" w:rsidRDefault="00566A31" w:rsidP="00566A31">
      <w:pPr>
        <w:spacing w:before="120" w:line="259" w:lineRule="auto"/>
        <w:rPr>
          <w:rFonts w:cstheme="minorHAnsi"/>
        </w:rPr>
      </w:pPr>
      <w:r w:rsidRPr="001246BF">
        <w:rPr>
          <w:rFonts w:cstheme="minorHAnsi"/>
        </w:rPr>
        <w:t xml:space="preserve">Zwiększenie dostęp do wysokiej jakości infrastruktury i usług społecznych skorelowane jest z kompleksową poprawą warunków </w:t>
      </w:r>
      <w:r w:rsidR="000340A5">
        <w:rPr>
          <w:rFonts w:cstheme="minorHAnsi"/>
        </w:rPr>
        <w:t>wychowania</w:t>
      </w:r>
      <w:r w:rsidRPr="001246BF">
        <w:rPr>
          <w:rFonts w:cstheme="minorHAnsi"/>
        </w:rPr>
        <w:t xml:space="preserve"> przedszkolnego</w:t>
      </w:r>
      <w:r w:rsidR="000340A5">
        <w:rPr>
          <w:rFonts w:cstheme="minorHAnsi"/>
        </w:rPr>
        <w:t>,</w:t>
      </w:r>
      <w:r w:rsidRPr="001246BF">
        <w:rPr>
          <w:rFonts w:cstheme="minorHAnsi"/>
        </w:rPr>
        <w:t xml:space="preserve"> a także działaniami wpływającymi na poprawę oferty i jakości świadczonych usług edukacyjnych. Wysoka jakość życia społecznego to także projekty w zakresie poprawy jakości i efektywności kształcenia ogólnego. Działania te przyczynić się mają przede wszystkim do wyrównywania szans edukacyjnych wewnątrz- i międzyregionalnych. Projekty realizowane dla uczniów obejmować będą m. in. podnoszenie kompetencji kluczowych (w tym cyfrowych), społecznych, społeczno-emocjonalnych, podstawowych, przekrojowych lub związanych z zieloną lub cyfrową transformacją. Nie zabraknie również działań w zakresie doradztwa edukacyjno-zawodowego czy edukacji włączającej. Wsparcie dla przedstawicieli kadry będzie dotyczyć m.in. podnoszenia kompetencji lub nabywania kwalifikacji związanych z danym zawodem, podnoszenia kompetencji kluczowych (w tym cyfrowych), społeczno-emocjonalnych, przekrojowych lub związanych z zieloną lub cyfrową transformacją. Kadrze szkół i placówek będzie udzielana pomoc w rozwiązywaniu problemów dydaktycznych lub wychowawczych. Z kolei szkoły i placówki prowadzące kształcenie ogólne uzyskają możliwość poprawy warunków kształcenia w ramach dostosowania do wymogów edukacji włączającej, w tym poprawy dostępności. </w:t>
      </w:r>
    </w:p>
    <w:p w14:paraId="687C838A" w14:textId="300D824B" w:rsidR="00566A31" w:rsidRPr="001246BF" w:rsidRDefault="00566A31" w:rsidP="0013166D">
      <w:pPr>
        <w:pStyle w:val="Akapitzlist"/>
        <w:numPr>
          <w:ilvl w:val="0"/>
          <w:numId w:val="5"/>
        </w:numPr>
        <w:spacing w:before="120" w:line="259" w:lineRule="auto"/>
        <w:rPr>
          <w:rFonts w:cstheme="minorHAnsi"/>
          <w:b/>
          <w:bCs/>
        </w:rPr>
      </w:pPr>
      <w:r w:rsidRPr="001246BF">
        <w:rPr>
          <w:rFonts w:cstheme="minorHAnsi"/>
          <w:b/>
          <w:bCs/>
        </w:rPr>
        <w:t>Cel szczegółowy: Wsparcie administracyjne</w:t>
      </w:r>
    </w:p>
    <w:p w14:paraId="0BCF3D52" w14:textId="66E5F0E5" w:rsidR="00566A31" w:rsidRPr="001246BF" w:rsidRDefault="00566A31" w:rsidP="00566A31">
      <w:pPr>
        <w:spacing w:before="120" w:line="259" w:lineRule="auto"/>
        <w:rPr>
          <w:rFonts w:cstheme="minorHAnsi"/>
        </w:rPr>
      </w:pPr>
      <w:r w:rsidRPr="001246BF">
        <w:rPr>
          <w:rFonts w:cstheme="minorHAnsi"/>
        </w:rPr>
        <w:t xml:space="preserve">Cel szczegółowy „Wsparcie administracyjne” obejmuje działania mające na celu wsparcie zdolności administracyjnej w zakresie wdrażania </w:t>
      </w:r>
      <w:r w:rsidR="009F0B85">
        <w:rPr>
          <w:rFonts w:cstheme="minorHAnsi"/>
        </w:rPr>
        <w:t>Polityki Terytorialnej Województwa Kujawsko-Pomorskiego</w:t>
      </w:r>
      <w:r w:rsidRPr="001246BF">
        <w:rPr>
          <w:rFonts w:cstheme="minorHAnsi"/>
        </w:rPr>
        <w:t>.</w:t>
      </w:r>
    </w:p>
    <w:p w14:paraId="287033C1" w14:textId="33018ABA" w:rsidR="000534BB" w:rsidRDefault="00566A31" w:rsidP="00566A31">
      <w:pPr>
        <w:spacing w:before="120" w:line="259" w:lineRule="auto"/>
        <w:rPr>
          <w:rFonts w:cstheme="minorHAnsi"/>
        </w:rPr>
      </w:pPr>
      <w:r w:rsidRPr="001246BF">
        <w:rPr>
          <w:rFonts w:cstheme="minorHAnsi"/>
        </w:rPr>
        <w:t>W ramach realizacji celu możliwe będzie wynagradzanie osób odpowiedzialnych za realizację polityki terytorialnej, zakup wyposażenia biurowego, sprzętu komputerowego oraz materiałów biurowych i eksploatacyjnych oraz organizacja spotkań w ramach partnerstwa związanych z wdrażaniem polityki terytorialnej i rozwijaniem współpracy. Realizacja projektów przypisanych do celu „Wsparcie administracyjne” zapewni stworzenie i utrzymanie odpowiednich warunków pracy oraz zatrudnienie wykwalifikowanych pracowników, gwarantujących skuteczne wykonywanie obowiązków związanych z realizacją Polityki Terytorialnej.</w:t>
      </w:r>
    </w:p>
    <w:p w14:paraId="5D33D929" w14:textId="77777777" w:rsidR="000534BB" w:rsidRDefault="000534BB">
      <w:pPr>
        <w:spacing w:after="200" w:line="276" w:lineRule="auto"/>
        <w:jc w:val="left"/>
        <w:rPr>
          <w:rFonts w:cstheme="minorHAnsi"/>
        </w:rPr>
      </w:pPr>
      <w:r>
        <w:rPr>
          <w:rFonts w:cstheme="minorHAnsi"/>
        </w:rPr>
        <w:br w:type="page"/>
      </w:r>
    </w:p>
    <w:p w14:paraId="49A83D82" w14:textId="77777777" w:rsidR="007D6609" w:rsidRDefault="007D6609" w:rsidP="007D6609">
      <w:pPr>
        <w:pStyle w:val="2poziom"/>
        <w:rPr>
          <w:rFonts w:eastAsia="Times New Roman"/>
        </w:rPr>
      </w:pPr>
      <w:bookmarkStart w:id="74" w:name="_Hlk136249493"/>
      <w:bookmarkStart w:id="75" w:name="_Toc165366235"/>
      <w:bookmarkStart w:id="76" w:name="_Hlk136266270"/>
      <w:r>
        <w:rPr>
          <w:rFonts w:eastAsia="Times New Roman"/>
        </w:rPr>
        <w:t>Drzewo ustaleń</w:t>
      </w:r>
      <w:bookmarkEnd w:id="74"/>
      <w:bookmarkEnd w:id="75"/>
    </w:p>
    <w:tbl>
      <w:tblPr>
        <w:tblStyle w:val="Tabela-Siatka"/>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040"/>
        <w:gridCol w:w="1790"/>
        <w:gridCol w:w="6230"/>
      </w:tblGrid>
      <w:tr w:rsidR="008C2F70" w:rsidRPr="00595A7F" w14:paraId="50C520AF" w14:textId="77777777" w:rsidTr="00A212E2">
        <w:trPr>
          <w:trHeight w:val="600"/>
          <w:jc w:val="center"/>
        </w:trPr>
        <w:tc>
          <w:tcPr>
            <w:tcW w:w="1040" w:type="dxa"/>
            <w:shd w:val="clear" w:color="auto" w:fill="71DAFF"/>
            <w:vAlign w:val="center"/>
          </w:tcPr>
          <w:bookmarkEnd w:id="72"/>
          <w:bookmarkEnd w:id="76"/>
          <w:p w14:paraId="7DDA2242" w14:textId="77777777" w:rsidR="008C2F70" w:rsidRPr="00595A7F" w:rsidRDefault="008C2F70" w:rsidP="00A212E2">
            <w:pPr>
              <w:jc w:val="center"/>
              <w:rPr>
                <w:rFonts w:cstheme="minorHAnsi"/>
                <w:b/>
                <w:bCs/>
                <w:sz w:val="18"/>
                <w:szCs w:val="18"/>
              </w:rPr>
            </w:pPr>
            <w:r w:rsidRPr="00595A7F">
              <w:rPr>
                <w:rFonts w:cstheme="minorHAnsi"/>
                <w:b/>
                <w:bCs/>
                <w:sz w:val="18"/>
                <w:szCs w:val="18"/>
              </w:rPr>
              <w:t>CEL GŁÓWNY</w:t>
            </w:r>
          </w:p>
        </w:tc>
        <w:tc>
          <w:tcPr>
            <w:tcW w:w="1790" w:type="dxa"/>
            <w:shd w:val="clear" w:color="auto" w:fill="71DAFF"/>
            <w:vAlign w:val="center"/>
          </w:tcPr>
          <w:p w14:paraId="34612C92" w14:textId="77777777" w:rsidR="008C2F70" w:rsidRPr="00595A7F" w:rsidRDefault="008C2F70" w:rsidP="00A212E2">
            <w:pPr>
              <w:jc w:val="center"/>
              <w:rPr>
                <w:rFonts w:cstheme="minorHAnsi"/>
                <w:b/>
                <w:bCs/>
                <w:sz w:val="18"/>
                <w:szCs w:val="18"/>
              </w:rPr>
            </w:pPr>
            <w:r w:rsidRPr="00595A7F">
              <w:rPr>
                <w:rFonts w:cstheme="minorHAnsi"/>
                <w:b/>
                <w:bCs/>
                <w:sz w:val="18"/>
                <w:szCs w:val="18"/>
              </w:rPr>
              <w:t>CELE SZCZEGÓŁOWE</w:t>
            </w:r>
          </w:p>
        </w:tc>
        <w:tc>
          <w:tcPr>
            <w:tcW w:w="6230" w:type="dxa"/>
            <w:shd w:val="clear" w:color="auto" w:fill="71DAFF"/>
            <w:vAlign w:val="center"/>
          </w:tcPr>
          <w:p w14:paraId="0EF7BAC7" w14:textId="77777777" w:rsidR="008C2F70" w:rsidRPr="00595A7F" w:rsidRDefault="008C2F70" w:rsidP="00A212E2">
            <w:pPr>
              <w:jc w:val="center"/>
              <w:rPr>
                <w:rFonts w:cstheme="minorHAnsi"/>
                <w:b/>
                <w:bCs/>
                <w:sz w:val="18"/>
                <w:szCs w:val="18"/>
              </w:rPr>
            </w:pPr>
            <w:r w:rsidRPr="00595A7F">
              <w:rPr>
                <w:rFonts w:cstheme="minorHAnsi"/>
                <w:b/>
                <w:bCs/>
                <w:sz w:val="18"/>
                <w:szCs w:val="18"/>
              </w:rPr>
              <w:t>PROJEKTY</w:t>
            </w:r>
          </w:p>
        </w:tc>
      </w:tr>
      <w:tr w:rsidR="008C2F70" w:rsidRPr="00595A7F" w14:paraId="35B6BC40" w14:textId="77777777" w:rsidTr="008C2F70">
        <w:trPr>
          <w:trHeight w:val="1969"/>
          <w:jc w:val="center"/>
        </w:trPr>
        <w:tc>
          <w:tcPr>
            <w:tcW w:w="1040" w:type="dxa"/>
            <w:vMerge w:val="restart"/>
            <w:shd w:val="clear" w:color="auto" w:fill="143F7E"/>
            <w:textDirection w:val="btLr"/>
          </w:tcPr>
          <w:p w14:paraId="3583C2D9" w14:textId="77777777" w:rsidR="008C2F70" w:rsidRDefault="008C2F70" w:rsidP="00A212E2">
            <w:pPr>
              <w:jc w:val="center"/>
              <w:rPr>
                <w:rFonts w:cstheme="minorHAnsi"/>
                <w:bCs/>
                <w:color w:val="FFFFFF" w:themeColor="background1"/>
                <w:sz w:val="20"/>
                <w:szCs w:val="20"/>
              </w:rPr>
            </w:pPr>
            <w:r w:rsidRPr="00B45EF0">
              <w:rPr>
                <w:rFonts w:cstheme="minorHAnsi"/>
                <w:bCs/>
                <w:color w:val="FFFFFF" w:themeColor="background1"/>
                <w:sz w:val="20"/>
                <w:szCs w:val="20"/>
              </w:rPr>
              <w:t>Podniesienie poziomu rozwoju społeczno-gospodarczego oraz</w:t>
            </w:r>
          </w:p>
          <w:p w14:paraId="1AD6E08B" w14:textId="77777777" w:rsidR="008C2F70" w:rsidRPr="000F2BCF" w:rsidRDefault="008C2F70" w:rsidP="00A212E2">
            <w:pPr>
              <w:jc w:val="center"/>
              <w:rPr>
                <w:rFonts w:cstheme="minorHAnsi"/>
                <w:sz w:val="18"/>
                <w:szCs w:val="18"/>
              </w:rPr>
            </w:pPr>
            <w:r w:rsidRPr="0064480C">
              <w:rPr>
                <w:rFonts w:cstheme="minorHAnsi"/>
                <w:bCs/>
                <w:color w:val="FFFFFF" w:themeColor="background1"/>
                <w:sz w:val="20"/>
                <w:szCs w:val="20"/>
              </w:rPr>
              <w:t>wsparcie procesu zielonej transformacji i gospodarki zeroemisyjnej</w:t>
            </w:r>
          </w:p>
        </w:tc>
        <w:tc>
          <w:tcPr>
            <w:tcW w:w="1790" w:type="dxa"/>
            <w:shd w:val="clear" w:color="auto" w:fill="2277CC"/>
            <w:vAlign w:val="center"/>
          </w:tcPr>
          <w:p w14:paraId="4070E294" w14:textId="2627A002" w:rsidR="008C2F70" w:rsidRPr="00595A7F" w:rsidRDefault="008C2F70" w:rsidP="00A212E2">
            <w:pPr>
              <w:jc w:val="center"/>
              <w:rPr>
                <w:rFonts w:cstheme="minorHAnsi"/>
                <w:bCs/>
                <w:sz w:val="18"/>
                <w:szCs w:val="18"/>
              </w:rPr>
            </w:pPr>
            <w:r w:rsidRPr="005908E4">
              <w:rPr>
                <w:rFonts w:cstheme="minorHAnsi"/>
                <w:bCs/>
                <w:color w:val="FFFFFF" w:themeColor="background1"/>
                <w:sz w:val="20"/>
                <w:szCs w:val="18"/>
              </w:rPr>
              <w:t>Zielona transformacja</w:t>
            </w:r>
            <w:r w:rsidRPr="0064480C">
              <w:rPr>
                <w:rFonts w:cstheme="minorHAnsi"/>
                <w:bCs/>
                <w:color w:val="FFFFFF" w:themeColor="background1"/>
                <w:sz w:val="20"/>
                <w:szCs w:val="18"/>
              </w:rPr>
              <w:t xml:space="preserve"> i</w:t>
            </w:r>
            <w:r w:rsidR="007D6609">
              <w:rPr>
                <w:rFonts w:cstheme="minorHAnsi"/>
                <w:bCs/>
                <w:color w:val="FFFFFF" w:themeColor="background1"/>
                <w:sz w:val="20"/>
                <w:szCs w:val="18"/>
              </w:rPr>
              <w:t> </w:t>
            </w:r>
            <w:r w:rsidRPr="0064480C">
              <w:rPr>
                <w:rFonts w:cstheme="minorHAnsi"/>
                <w:bCs/>
                <w:color w:val="FFFFFF" w:themeColor="background1"/>
                <w:sz w:val="20"/>
                <w:szCs w:val="18"/>
              </w:rPr>
              <w:t>gospodarka niskoemisyjna</w:t>
            </w:r>
          </w:p>
        </w:tc>
        <w:tc>
          <w:tcPr>
            <w:tcW w:w="6230" w:type="dxa"/>
            <w:shd w:val="clear" w:color="auto" w:fill="76B4F3"/>
            <w:vAlign w:val="center"/>
          </w:tcPr>
          <w:p w14:paraId="45B11671" w14:textId="77777777" w:rsidR="008C2F70" w:rsidRPr="00104C5F" w:rsidRDefault="008C2F70" w:rsidP="00A212E2">
            <w:pPr>
              <w:rPr>
                <w:rFonts w:cstheme="minorHAnsi"/>
                <w:bCs/>
                <w:color w:val="FFFFFF" w:themeColor="background1"/>
                <w:sz w:val="18"/>
                <w:szCs w:val="18"/>
              </w:rPr>
            </w:pPr>
            <w:r w:rsidRPr="00C2086D">
              <w:rPr>
                <w:rFonts w:cstheme="minorHAnsi"/>
                <w:bCs/>
                <w:color w:val="FFFFFF" w:themeColor="background1"/>
                <w:sz w:val="18"/>
                <w:szCs w:val="18"/>
              </w:rPr>
              <w:t>OPPT-NA-1</w:t>
            </w:r>
            <w:r>
              <w:rPr>
                <w:rFonts w:cstheme="minorHAnsi"/>
                <w:bCs/>
                <w:color w:val="FFFFFF" w:themeColor="background1"/>
                <w:sz w:val="18"/>
                <w:szCs w:val="18"/>
              </w:rPr>
              <w:t xml:space="preserve"> </w:t>
            </w:r>
            <w:r w:rsidRPr="00C2086D">
              <w:rPr>
                <w:rFonts w:cstheme="minorHAnsi"/>
                <w:bCs/>
                <w:color w:val="FFFFFF" w:themeColor="background1"/>
                <w:sz w:val="18"/>
                <w:szCs w:val="18"/>
              </w:rPr>
              <w:t>Połączenie komunikacyjne (pieszo-rowerowe) Gminy Sadki i Gminy Nakło nad Notecią</w:t>
            </w:r>
          </w:p>
        </w:tc>
      </w:tr>
      <w:tr w:rsidR="008C2F70" w:rsidRPr="00595A7F" w14:paraId="05DAF472" w14:textId="77777777" w:rsidTr="008C2F70">
        <w:trPr>
          <w:trHeight w:val="1273"/>
          <w:jc w:val="center"/>
        </w:trPr>
        <w:tc>
          <w:tcPr>
            <w:tcW w:w="1040" w:type="dxa"/>
            <w:vMerge/>
            <w:shd w:val="clear" w:color="auto" w:fill="143F7E"/>
          </w:tcPr>
          <w:p w14:paraId="3E60BCDD" w14:textId="77777777" w:rsidR="008C2F70" w:rsidRPr="00595A7F" w:rsidRDefault="008C2F70" w:rsidP="00A212E2">
            <w:pPr>
              <w:ind w:left="113" w:right="113"/>
              <w:rPr>
                <w:rFonts w:cstheme="minorHAnsi"/>
                <w:bCs/>
                <w:sz w:val="18"/>
                <w:szCs w:val="18"/>
              </w:rPr>
            </w:pPr>
          </w:p>
        </w:tc>
        <w:tc>
          <w:tcPr>
            <w:tcW w:w="1790" w:type="dxa"/>
            <w:vMerge w:val="restart"/>
            <w:shd w:val="clear" w:color="auto" w:fill="2277CC"/>
            <w:vAlign w:val="center"/>
          </w:tcPr>
          <w:p w14:paraId="203A4D6B" w14:textId="77777777" w:rsidR="008C2F70" w:rsidRPr="0064480C" w:rsidRDefault="008C2F70" w:rsidP="00A212E2">
            <w:pPr>
              <w:jc w:val="center"/>
              <w:rPr>
                <w:rFonts w:cstheme="minorHAnsi"/>
                <w:bCs/>
                <w:sz w:val="20"/>
                <w:szCs w:val="18"/>
              </w:rPr>
            </w:pPr>
            <w:r w:rsidRPr="008166C9">
              <w:rPr>
                <w:rFonts w:cstheme="minorHAnsi"/>
                <w:bCs/>
                <w:color w:val="FFFFFF" w:themeColor="background1"/>
                <w:sz w:val="20"/>
                <w:szCs w:val="18"/>
              </w:rPr>
              <w:t>Wysoka</w:t>
            </w:r>
            <w:r w:rsidRPr="0064480C">
              <w:rPr>
                <w:rFonts w:cstheme="minorHAnsi"/>
                <w:bCs/>
                <w:color w:val="FFFFFF" w:themeColor="background1"/>
                <w:sz w:val="20"/>
                <w:szCs w:val="18"/>
              </w:rPr>
              <w:t xml:space="preserve"> jakość życia społeczeństwa</w:t>
            </w:r>
          </w:p>
        </w:tc>
        <w:tc>
          <w:tcPr>
            <w:tcW w:w="6230" w:type="dxa"/>
            <w:shd w:val="clear" w:color="auto" w:fill="76B4F3"/>
            <w:vAlign w:val="center"/>
          </w:tcPr>
          <w:p w14:paraId="77B8C142" w14:textId="77777777" w:rsidR="008C2F70" w:rsidRPr="00104C5F" w:rsidRDefault="008C2F70" w:rsidP="00A212E2">
            <w:pPr>
              <w:rPr>
                <w:rFonts w:cstheme="minorHAnsi"/>
                <w:bCs/>
                <w:color w:val="FFFFFF" w:themeColor="background1"/>
                <w:sz w:val="18"/>
                <w:szCs w:val="18"/>
              </w:rPr>
            </w:pPr>
            <w:r w:rsidRPr="00C2086D">
              <w:rPr>
                <w:color w:val="FFFFFF" w:themeColor="background1"/>
                <w:sz w:val="18"/>
              </w:rPr>
              <w:t>OPPT-NA-2</w:t>
            </w:r>
            <w:r>
              <w:rPr>
                <w:color w:val="FFFFFF" w:themeColor="background1"/>
                <w:sz w:val="18"/>
              </w:rPr>
              <w:t xml:space="preserve"> </w:t>
            </w:r>
            <w:r w:rsidRPr="00C2086D">
              <w:rPr>
                <w:color w:val="FFFFFF" w:themeColor="background1"/>
                <w:sz w:val="18"/>
              </w:rPr>
              <w:t>Szkoła, dobra przestrzeń do nauki</w:t>
            </w:r>
          </w:p>
        </w:tc>
      </w:tr>
      <w:tr w:rsidR="008C2F70" w:rsidRPr="00595A7F" w14:paraId="2ED712BA" w14:textId="77777777" w:rsidTr="008C2F70">
        <w:trPr>
          <w:trHeight w:val="1264"/>
          <w:jc w:val="center"/>
        </w:trPr>
        <w:tc>
          <w:tcPr>
            <w:tcW w:w="1040" w:type="dxa"/>
            <w:vMerge/>
            <w:shd w:val="clear" w:color="auto" w:fill="143F7E"/>
          </w:tcPr>
          <w:p w14:paraId="3BE06972" w14:textId="77777777" w:rsidR="008C2F70" w:rsidRPr="00595A7F" w:rsidRDefault="008C2F70" w:rsidP="00A212E2">
            <w:pPr>
              <w:ind w:left="113" w:right="113"/>
              <w:rPr>
                <w:rFonts w:cstheme="minorHAnsi"/>
                <w:bCs/>
                <w:sz w:val="18"/>
                <w:szCs w:val="18"/>
              </w:rPr>
            </w:pPr>
          </w:p>
        </w:tc>
        <w:tc>
          <w:tcPr>
            <w:tcW w:w="1790" w:type="dxa"/>
            <w:vMerge/>
            <w:shd w:val="clear" w:color="auto" w:fill="2277CC"/>
            <w:vAlign w:val="center"/>
          </w:tcPr>
          <w:p w14:paraId="2B39FE73" w14:textId="77777777" w:rsidR="008C2F70" w:rsidRPr="00595A7F" w:rsidRDefault="008C2F70" w:rsidP="00A212E2">
            <w:pPr>
              <w:rPr>
                <w:rFonts w:cstheme="minorHAnsi"/>
                <w:bCs/>
                <w:sz w:val="18"/>
                <w:szCs w:val="18"/>
              </w:rPr>
            </w:pPr>
          </w:p>
        </w:tc>
        <w:tc>
          <w:tcPr>
            <w:tcW w:w="6230" w:type="dxa"/>
            <w:shd w:val="clear" w:color="auto" w:fill="76B4F3"/>
            <w:vAlign w:val="center"/>
          </w:tcPr>
          <w:p w14:paraId="6AE358EB" w14:textId="77777777" w:rsidR="008C2F70" w:rsidRPr="00104C5F" w:rsidRDefault="008C2F70" w:rsidP="00A212E2">
            <w:pPr>
              <w:tabs>
                <w:tab w:val="left" w:pos="1320"/>
              </w:tabs>
              <w:rPr>
                <w:color w:val="FFFFFF" w:themeColor="background1"/>
                <w:sz w:val="18"/>
              </w:rPr>
            </w:pPr>
            <w:r w:rsidRPr="00C2086D">
              <w:rPr>
                <w:color w:val="FFFFFF" w:themeColor="background1"/>
                <w:sz w:val="18"/>
              </w:rPr>
              <w:t>OPPT-NA-3</w:t>
            </w:r>
            <w:r>
              <w:rPr>
                <w:color w:val="FFFFFF" w:themeColor="background1"/>
                <w:sz w:val="18"/>
              </w:rPr>
              <w:t xml:space="preserve"> </w:t>
            </w:r>
            <w:r w:rsidRPr="00C2086D">
              <w:rPr>
                <w:color w:val="FFFFFF" w:themeColor="background1"/>
                <w:sz w:val="18"/>
              </w:rPr>
              <w:t>Mądry przedszkolak</w:t>
            </w:r>
          </w:p>
        </w:tc>
      </w:tr>
      <w:tr w:rsidR="008C2F70" w:rsidRPr="00595A7F" w14:paraId="04BB060F" w14:textId="77777777" w:rsidTr="00A212E2">
        <w:trPr>
          <w:trHeight w:val="1010"/>
          <w:jc w:val="center"/>
        </w:trPr>
        <w:tc>
          <w:tcPr>
            <w:tcW w:w="1040" w:type="dxa"/>
            <w:vMerge/>
            <w:shd w:val="clear" w:color="auto" w:fill="143F7E"/>
          </w:tcPr>
          <w:p w14:paraId="0BF63E05" w14:textId="77777777" w:rsidR="008C2F70" w:rsidRPr="00595A7F" w:rsidRDefault="008C2F70" w:rsidP="00A212E2">
            <w:pPr>
              <w:rPr>
                <w:rFonts w:cstheme="minorHAnsi"/>
                <w:bCs/>
                <w:sz w:val="18"/>
                <w:szCs w:val="18"/>
              </w:rPr>
            </w:pPr>
          </w:p>
        </w:tc>
        <w:tc>
          <w:tcPr>
            <w:tcW w:w="1790" w:type="dxa"/>
            <w:shd w:val="clear" w:color="auto" w:fill="2277CC"/>
            <w:vAlign w:val="center"/>
          </w:tcPr>
          <w:p w14:paraId="00B5EE22" w14:textId="77777777" w:rsidR="008C2F70" w:rsidRPr="0064480C" w:rsidRDefault="008C2F70" w:rsidP="00A212E2">
            <w:pPr>
              <w:jc w:val="center"/>
              <w:rPr>
                <w:rFonts w:cstheme="minorHAnsi"/>
                <w:bCs/>
                <w:sz w:val="20"/>
                <w:szCs w:val="18"/>
              </w:rPr>
            </w:pPr>
            <w:r w:rsidRPr="0064480C">
              <w:rPr>
                <w:rFonts w:cstheme="minorHAnsi"/>
                <w:bCs/>
                <w:color w:val="FFFFFF" w:themeColor="background1"/>
                <w:sz w:val="20"/>
                <w:szCs w:val="18"/>
              </w:rPr>
              <w:t>Wsparcie administracyjne</w:t>
            </w:r>
          </w:p>
        </w:tc>
        <w:tc>
          <w:tcPr>
            <w:tcW w:w="6230" w:type="dxa"/>
            <w:shd w:val="clear" w:color="auto" w:fill="76B4F3"/>
            <w:vAlign w:val="center"/>
          </w:tcPr>
          <w:p w14:paraId="5E7D3730" w14:textId="366FAEAE" w:rsidR="008C2F70" w:rsidRPr="00383339" w:rsidRDefault="008C2F70" w:rsidP="00596D56">
            <w:pPr>
              <w:rPr>
                <w:rFonts w:cstheme="minorHAnsi"/>
                <w:bCs/>
                <w:color w:val="FFFFFF" w:themeColor="background1"/>
                <w:sz w:val="18"/>
                <w:szCs w:val="18"/>
              </w:rPr>
            </w:pPr>
            <w:r w:rsidRPr="00C2086D">
              <w:rPr>
                <w:rFonts w:cstheme="minorHAnsi"/>
                <w:bCs/>
                <w:color w:val="FFFFFF" w:themeColor="background1"/>
                <w:sz w:val="18"/>
                <w:szCs w:val="18"/>
              </w:rPr>
              <w:t>OPPT-NA-4</w:t>
            </w:r>
            <w:r>
              <w:rPr>
                <w:rFonts w:cstheme="minorHAnsi"/>
                <w:bCs/>
                <w:color w:val="FFFFFF" w:themeColor="background1"/>
                <w:sz w:val="18"/>
                <w:szCs w:val="18"/>
              </w:rPr>
              <w:t xml:space="preserve"> </w:t>
            </w:r>
            <w:r w:rsidR="00596D56">
              <w:rPr>
                <w:rFonts w:cstheme="minorHAnsi"/>
                <w:bCs/>
                <w:color w:val="FFFFFF" w:themeColor="background1"/>
                <w:sz w:val="18"/>
                <w:szCs w:val="18"/>
              </w:rPr>
              <w:t>Wsparcie potencjału administracyjnego</w:t>
            </w:r>
          </w:p>
        </w:tc>
      </w:tr>
    </w:tbl>
    <w:p w14:paraId="719515C2" w14:textId="2242F5BD" w:rsidR="0049445F" w:rsidRDefault="0049445F" w:rsidP="0049445F"/>
    <w:p w14:paraId="5C202AB6" w14:textId="77777777" w:rsidR="007D6609" w:rsidRDefault="007D6609" w:rsidP="0049445F"/>
    <w:p w14:paraId="05921943" w14:textId="57B7D192" w:rsidR="00B528A0" w:rsidRDefault="00B528A0" w:rsidP="0013166D">
      <w:pPr>
        <w:pStyle w:val="Nagwek1"/>
        <w:numPr>
          <w:ilvl w:val="0"/>
          <w:numId w:val="3"/>
        </w:numPr>
      </w:pPr>
      <w:bookmarkStart w:id="77" w:name="_Toc133412280"/>
      <w:bookmarkStart w:id="78" w:name="_Toc134185974"/>
      <w:bookmarkStart w:id="79" w:name="_Toc165366236"/>
      <w:bookmarkStart w:id="80" w:name="_Hlk134182900"/>
      <w:r w:rsidRPr="00255813">
        <w:t>Oczekiwane wskaźniki produktu i rezultatu realizacji strategii</w:t>
      </w:r>
      <w:bookmarkEnd w:id="77"/>
      <w:bookmarkEnd w:id="78"/>
      <w:bookmarkEnd w:id="79"/>
    </w:p>
    <w:p w14:paraId="56DAED86" w14:textId="758D1077" w:rsidR="00B107B2" w:rsidRDefault="002662BE" w:rsidP="007D6609">
      <w:pPr>
        <w:rPr>
          <w:color w:val="auto"/>
        </w:rPr>
      </w:pPr>
      <w:bookmarkStart w:id="81" w:name="_Hlk136014328"/>
      <w:bookmarkStart w:id="82" w:name="_Hlk136249566"/>
      <w:r>
        <w:rPr>
          <w:color w:val="auto"/>
        </w:rPr>
        <w:t>Zgodnie z wymogami dotyczącymi opracowania s</w:t>
      </w:r>
      <w:r w:rsidR="002C647F">
        <w:rPr>
          <w:color w:val="auto"/>
        </w:rPr>
        <w:t>trategii terytorialnych, strategia powinna</w:t>
      </w:r>
      <w:r>
        <w:rPr>
          <w:color w:val="auto"/>
        </w:rPr>
        <w:t xml:space="preserve"> zawierać cele, jakie będą realizowane wraz ze wskazaniem oczekiwanych wskaźników rezultatu i produktu. </w:t>
      </w:r>
      <w:r w:rsidR="002C647F">
        <w:rPr>
          <w:color w:val="auto"/>
        </w:rPr>
        <w:t>W </w:t>
      </w:r>
      <w:r w:rsidR="002C647F" w:rsidRPr="00B107B2">
        <w:rPr>
          <w:color w:val="auto"/>
        </w:rPr>
        <w:t xml:space="preserve">przedmiotowym rozdziale określono oczekiwane wartości wskaźników produktu i rezultatu </w:t>
      </w:r>
      <w:r w:rsidR="002C647F">
        <w:rPr>
          <w:color w:val="auto"/>
        </w:rPr>
        <w:t>w odniesieniu do program</w:t>
      </w:r>
      <w:r w:rsidR="00596D56">
        <w:rPr>
          <w:color w:val="auto"/>
        </w:rPr>
        <w:t>u</w:t>
      </w:r>
      <w:r w:rsidR="002C647F">
        <w:rPr>
          <w:color w:val="auto"/>
        </w:rPr>
        <w:t xml:space="preserve"> - </w:t>
      </w:r>
      <w:r w:rsidR="002C647F" w:rsidRPr="00B107B2">
        <w:rPr>
          <w:color w:val="auto"/>
        </w:rPr>
        <w:t>Fundusze Europejskie dla Kujaw i Pomorza 2021-2027.</w:t>
      </w:r>
      <w:r w:rsidR="002C647F">
        <w:rPr>
          <w:color w:val="auto"/>
        </w:rPr>
        <w:t xml:space="preserve"> </w:t>
      </w:r>
      <w:r>
        <w:rPr>
          <w:color w:val="auto"/>
        </w:rPr>
        <w:t>Poniżej zaprezentowano listę wskaźników rezultatu i produktu w odniesieniu do zidentyfikowanych celów szczegółowych strategii.</w:t>
      </w:r>
    </w:p>
    <w:p w14:paraId="3B12CE32" w14:textId="06A7413E" w:rsidR="00A720C0" w:rsidRDefault="00A720C0" w:rsidP="006F5AC2">
      <w:pPr>
        <w:pStyle w:val="Legenda"/>
        <w:keepNext/>
        <w:spacing w:after="0"/>
      </w:pPr>
      <w:r>
        <w:t xml:space="preserve">Tabela </w:t>
      </w:r>
      <w:r w:rsidR="00BF5F3A">
        <w:rPr>
          <w:noProof/>
        </w:rPr>
        <w:fldChar w:fldCharType="begin"/>
      </w:r>
      <w:r w:rsidR="00BF5F3A">
        <w:rPr>
          <w:noProof/>
        </w:rPr>
        <w:instrText xml:space="preserve"> SEQ Tabela \* ARABIC </w:instrText>
      </w:r>
      <w:r w:rsidR="00BF5F3A">
        <w:rPr>
          <w:noProof/>
        </w:rPr>
        <w:fldChar w:fldCharType="separate"/>
      </w:r>
      <w:r w:rsidR="003438DE">
        <w:rPr>
          <w:noProof/>
        </w:rPr>
        <w:t>1</w:t>
      </w:r>
      <w:r w:rsidR="00BF5F3A">
        <w:rPr>
          <w:noProof/>
        </w:rPr>
        <w:fldChar w:fldCharType="end"/>
      </w:r>
      <w:r>
        <w:t xml:space="preserve"> Wskaźniki produktu</w:t>
      </w:r>
    </w:p>
    <w:tbl>
      <w:tblPr>
        <w:tblStyle w:val="Tabela-Siatka"/>
        <w:tblW w:w="0" w:type="auto"/>
        <w:tblLook w:val="04A0" w:firstRow="1" w:lastRow="0" w:firstColumn="1" w:lastColumn="0" w:noHBand="0" w:noVBand="1"/>
      </w:tblPr>
      <w:tblGrid>
        <w:gridCol w:w="1413"/>
        <w:gridCol w:w="3969"/>
        <w:gridCol w:w="1843"/>
        <w:gridCol w:w="1835"/>
      </w:tblGrid>
      <w:tr w:rsidR="00A720C0" w14:paraId="47DB8D46" w14:textId="201BD6C9" w:rsidTr="00351EC9">
        <w:tc>
          <w:tcPr>
            <w:tcW w:w="1413" w:type="dxa"/>
            <w:shd w:val="clear" w:color="auto" w:fill="71DAFF"/>
            <w:vAlign w:val="center"/>
          </w:tcPr>
          <w:p w14:paraId="5825F4F2" w14:textId="48DDEEBF" w:rsidR="00A720C0" w:rsidRPr="00351EC9" w:rsidRDefault="00A720C0" w:rsidP="00351EC9">
            <w:pPr>
              <w:jc w:val="center"/>
              <w:rPr>
                <w:rFonts w:cstheme="minorHAnsi"/>
                <w:b/>
                <w:bCs/>
                <w:sz w:val="18"/>
                <w:szCs w:val="18"/>
              </w:rPr>
            </w:pPr>
            <w:r w:rsidRPr="00351EC9">
              <w:rPr>
                <w:rFonts w:cstheme="minorHAnsi"/>
                <w:b/>
                <w:bCs/>
                <w:sz w:val="18"/>
                <w:szCs w:val="18"/>
              </w:rPr>
              <w:t>Cel szczegółowy</w:t>
            </w:r>
          </w:p>
        </w:tc>
        <w:tc>
          <w:tcPr>
            <w:tcW w:w="3969" w:type="dxa"/>
            <w:shd w:val="clear" w:color="auto" w:fill="71DAFF"/>
            <w:vAlign w:val="center"/>
          </w:tcPr>
          <w:p w14:paraId="4332CEDE" w14:textId="24AB3A39" w:rsidR="00A720C0" w:rsidRPr="00351EC9" w:rsidRDefault="00A720C0" w:rsidP="00351EC9">
            <w:pPr>
              <w:jc w:val="center"/>
              <w:rPr>
                <w:rFonts w:cstheme="minorHAnsi"/>
                <w:b/>
                <w:bCs/>
                <w:sz w:val="18"/>
                <w:szCs w:val="18"/>
              </w:rPr>
            </w:pPr>
            <w:r w:rsidRPr="00351EC9">
              <w:rPr>
                <w:rFonts w:cstheme="minorHAnsi"/>
                <w:b/>
                <w:bCs/>
                <w:sz w:val="18"/>
                <w:szCs w:val="18"/>
              </w:rPr>
              <w:t>Wskaźnik</w:t>
            </w:r>
          </w:p>
        </w:tc>
        <w:tc>
          <w:tcPr>
            <w:tcW w:w="1843" w:type="dxa"/>
            <w:shd w:val="clear" w:color="auto" w:fill="71DAFF"/>
            <w:vAlign w:val="center"/>
          </w:tcPr>
          <w:p w14:paraId="0F36E428" w14:textId="7897A19C" w:rsidR="00A720C0" w:rsidRPr="00351EC9" w:rsidRDefault="00A720C0" w:rsidP="00351EC9">
            <w:pPr>
              <w:jc w:val="center"/>
              <w:rPr>
                <w:rFonts w:cstheme="minorHAnsi"/>
                <w:b/>
                <w:bCs/>
                <w:sz w:val="18"/>
                <w:szCs w:val="18"/>
              </w:rPr>
            </w:pPr>
            <w:r w:rsidRPr="00351EC9">
              <w:rPr>
                <w:rFonts w:cstheme="minorHAnsi"/>
                <w:b/>
                <w:bCs/>
                <w:sz w:val="18"/>
                <w:szCs w:val="18"/>
              </w:rPr>
              <w:t>Wartość wskaźnika pośrednia (2024)</w:t>
            </w:r>
          </w:p>
        </w:tc>
        <w:tc>
          <w:tcPr>
            <w:tcW w:w="1835" w:type="dxa"/>
            <w:shd w:val="clear" w:color="auto" w:fill="71DAFF"/>
            <w:vAlign w:val="center"/>
          </w:tcPr>
          <w:p w14:paraId="670B8D6C" w14:textId="6C1FCC90" w:rsidR="00A720C0" w:rsidRPr="00351EC9" w:rsidRDefault="00A720C0" w:rsidP="00351EC9">
            <w:pPr>
              <w:jc w:val="center"/>
              <w:rPr>
                <w:rFonts w:cstheme="minorHAnsi"/>
                <w:b/>
                <w:bCs/>
                <w:sz w:val="18"/>
                <w:szCs w:val="18"/>
              </w:rPr>
            </w:pPr>
            <w:r w:rsidRPr="00351EC9">
              <w:rPr>
                <w:rFonts w:cstheme="minorHAnsi"/>
                <w:b/>
                <w:bCs/>
                <w:sz w:val="18"/>
                <w:szCs w:val="18"/>
              </w:rPr>
              <w:t>Wartość wskaźnika docelowa (2029)</w:t>
            </w:r>
          </w:p>
        </w:tc>
      </w:tr>
      <w:tr w:rsidR="00CA1DEC" w14:paraId="1636C0A2" w14:textId="77777777" w:rsidTr="00351EC9">
        <w:tc>
          <w:tcPr>
            <w:tcW w:w="1413" w:type="dxa"/>
            <w:vMerge w:val="restart"/>
            <w:shd w:val="clear" w:color="auto" w:fill="71DAFF"/>
            <w:vAlign w:val="center"/>
          </w:tcPr>
          <w:p w14:paraId="707786F9" w14:textId="10971302" w:rsidR="00CA1DEC" w:rsidRPr="00FF4B1C" w:rsidRDefault="00CA1DEC" w:rsidP="00FF4B1C">
            <w:pPr>
              <w:spacing w:after="0" w:line="240" w:lineRule="auto"/>
              <w:rPr>
                <w:rFonts w:cstheme="minorHAnsi"/>
                <w:bCs/>
                <w:color w:val="auto"/>
                <w:sz w:val="20"/>
                <w:szCs w:val="18"/>
              </w:rPr>
            </w:pPr>
            <w:r w:rsidRPr="002C3EC7">
              <w:rPr>
                <w:rFonts w:cstheme="minorHAnsi"/>
                <w:bCs/>
                <w:color w:val="auto"/>
                <w:sz w:val="20"/>
                <w:szCs w:val="18"/>
              </w:rPr>
              <w:t>Zielona transformacja i gospodarka niskoemisyjna</w:t>
            </w:r>
          </w:p>
        </w:tc>
        <w:tc>
          <w:tcPr>
            <w:tcW w:w="3969" w:type="dxa"/>
          </w:tcPr>
          <w:p w14:paraId="3481FE96" w14:textId="5641CA61" w:rsidR="00CA1DEC" w:rsidRPr="00FF4B1C" w:rsidRDefault="00CA1DEC" w:rsidP="00FF4B1C">
            <w:pPr>
              <w:spacing w:after="0" w:line="240" w:lineRule="auto"/>
              <w:rPr>
                <w:rFonts w:cstheme="minorHAnsi"/>
                <w:bCs/>
                <w:color w:val="auto"/>
                <w:sz w:val="20"/>
                <w:szCs w:val="18"/>
              </w:rPr>
            </w:pPr>
            <w:r w:rsidRPr="00FF4B1C">
              <w:rPr>
                <w:rFonts w:cstheme="minorHAnsi"/>
                <w:bCs/>
                <w:color w:val="auto"/>
                <w:sz w:val="20"/>
                <w:szCs w:val="18"/>
              </w:rPr>
              <w:t>RCO058 – wspierana infrastruktura rowerowa</w:t>
            </w:r>
          </w:p>
        </w:tc>
        <w:tc>
          <w:tcPr>
            <w:tcW w:w="1843" w:type="dxa"/>
            <w:vAlign w:val="center"/>
          </w:tcPr>
          <w:p w14:paraId="7A108B58" w14:textId="34FDD7F6"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67BE9A6A" w14:textId="0952C15A"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13 km</w:t>
            </w:r>
          </w:p>
        </w:tc>
      </w:tr>
      <w:tr w:rsidR="00CA1DEC" w14:paraId="6136B996" w14:textId="77777777" w:rsidTr="00351EC9">
        <w:tc>
          <w:tcPr>
            <w:tcW w:w="1413" w:type="dxa"/>
            <w:vMerge/>
            <w:shd w:val="clear" w:color="auto" w:fill="71DAFF"/>
            <w:vAlign w:val="center"/>
          </w:tcPr>
          <w:p w14:paraId="048CAE20" w14:textId="77777777" w:rsidR="00CA1DEC" w:rsidRPr="002C3EC7" w:rsidRDefault="00CA1DEC" w:rsidP="00FF4B1C">
            <w:pPr>
              <w:spacing w:after="0" w:line="240" w:lineRule="auto"/>
              <w:rPr>
                <w:rFonts w:cstheme="minorHAnsi"/>
                <w:bCs/>
                <w:color w:val="auto"/>
                <w:sz w:val="20"/>
                <w:szCs w:val="18"/>
              </w:rPr>
            </w:pPr>
          </w:p>
        </w:tc>
        <w:tc>
          <w:tcPr>
            <w:tcW w:w="3969" w:type="dxa"/>
          </w:tcPr>
          <w:p w14:paraId="2400BCAC" w14:textId="754C9229" w:rsidR="00CA1DEC" w:rsidRPr="00FF4B1C" w:rsidRDefault="00FF4B1C" w:rsidP="00FF4B1C">
            <w:pPr>
              <w:spacing w:after="0" w:line="240" w:lineRule="auto"/>
              <w:rPr>
                <w:rFonts w:cstheme="minorHAnsi"/>
                <w:bCs/>
                <w:color w:val="auto"/>
                <w:sz w:val="20"/>
                <w:szCs w:val="18"/>
              </w:rPr>
            </w:pPr>
            <w:r>
              <w:rPr>
                <w:rFonts w:cstheme="minorHAnsi"/>
                <w:bCs/>
                <w:color w:val="auto"/>
                <w:sz w:val="20"/>
                <w:szCs w:val="18"/>
              </w:rPr>
              <w:t>RCO075 – w</w:t>
            </w:r>
            <w:r w:rsidR="00CA1DEC" w:rsidRPr="00FF4B1C">
              <w:rPr>
                <w:rFonts w:cstheme="minorHAnsi"/>
                <w:bCs/>
                <w:color w:val="auto"/>
                <w:sz w:val="20"/>
                <w:szCs w:val="18"/>
              </w:rPr>
              <w:t>spierane strategie zintegrowanego rozwoju terytorialnego</w:t>
            </w:r>
          </w:p>
        </w:tc>
        <w:tc>
          <w:tcPr>
            <w:tcW w:w="1843" w:type="dxa"/>
            <w:vAlign w:val="center"/>
          </w:tcPr>
          <w:p w14:paraId="4B52CB0E" w14:textId="7BE806C4"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4244B73F" w14:textId="0F58949A"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1</w:t>
            </w:r>
          </w:p>
        </w:tc>
      </w:tr>
      <w:tr w:rsidR="00CA1DEC" w14:paraId="3F76714B" w14:textId="77777777" w:rsidTr="00351EC9">
        <w:tc>
          <w:tcPr>
            <w:tcW w:w="1413" w:type="dxa"/>
            <w:vMerge/>
            <w:shd w:val="clear" w:color="auto" w:fill="71DAFF"/>
            <w:vAlign w:val="center"/>
          </w:tcPr>
          <w:p w14:paraId="64010319" w14:textId="77777777" w:rsidR="00CA1DEC" w:rsidRPr="002C3EC7" w:rsidRDefault="00CA1DEC" w:rsidP="00FF4B1C">
            <w:pPr>
              <w:spacing w:after="0" w:line="240" w:lineRule="auto"/>
              <w:rPr>
                <w:rFonts w:cstheme="minorHAnsi"/>
                <w:bCs/>
                <w:color w:val="auto"/>
                <w:sz w:val="20"/>
                <w:szCs w:val="18"/>
              </w:rPr>
            </w:pPr>
          </w:p>
        </w:tc>
        <w:tc>
          <w:tcPr>
            <w:tcW w:w="3969" w:type="dxa"/>
          </w:tcPr>
          <w:p w14:paraId="15E0B22C" w14:textId="1492B3E6" w:rsidR="00CA1DEC" w:rsidRPr="00FF4B1C" w:rsidRDefault="00CA1DEC" w:rsidP="00FF4B1C">
            <w:pPr>
              <w:spacing w:after="0" w:line="240" w:lineRule="auto"/>
              <w:rPr>
                <w:rFonts w:cstheme="minorHAnsi"/>
                <w:bCs/>
                <w:color w:val="auto"/>
                <w:sz w:val="20"/>
                <w:szCs w:val="18"/>
              </w:rPr>
            </w:pPr>
            <w:r w:rsidRPr="00FF4B1C">
              <w:rPr>
                <w:rFonts w:cstheme="minorHAnsi"/>
                <w:bCs/>
                <w:color w:val="auto"/>
                <w:sz w:val="20"/>
                <w:szCs w:val="18"/>
              </w:rPr>
              <w:t>RCO074 – ludność objęta projektami w ramach strategii zintegrowanego rozwoju terytorialnego</w:t>
            </w:r>
          </w:p>
        </w:tc>
        <w:tc>
          <w:tcPr>
            <w:tcW w:w="1843" w:type="dxa"/>
            <w:vAlign w:val="center"/>
          </w:tcPr>
          <w:p w14:paraId="681FFE86" w14:textId="5B0C2FA2"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2 548</w:t>
            </w:r>
          </w:p>
        </w:tc>
        <w:tc>
          <w:tcPr>
            <w:tcW w:w="1835" w:type="dxa"/>
            <w:vAlign w:val="center"/>
          </w:tcPr>
          <w:p w14:paraId="2E7451E4" w14:textId="7D8C32B7" w:rsidR="00CA1DEC" w:rsidRPr="00FF4B1C" w:rsidRDefault="00CA1DEC" w:rsidP="00FF4B1C">
            <w:pPr>
              <w:spacing w:after="0" w:line="240" w:lineRule="auto"/>
              <w:jc w:val="center"/>
              <w:rPr>
                <w:rFonts w:cstheme="minorHAnsi"/>
                <w:bCs/>
                <w:color w:val="auto"/>
                <w:sz w:val="20"/>
                <w:szCs w:val="18"/>
              </w:rPr>
            </w:pPr>
            <w:r w:rsidRPr="00FF4B1C">
              <w:rPr>
                <w:rFonts w:cstheme="minorHAnsi"/>
                <w:bCs/>
                <w:color w:val="auto"/>
                <w:sz w:val="20"/>
                <w:szCs w:val="18"/>
              </w:rPr>
              <w:t>3 800</w:t>
            </w:r>
          </w:p>
        </w:tc>
      </w:tr>
      <w:tr w:rsidR="009A6C7F" w14:paraId="00BF5ECD" w14:textId="77777777" w:rsidTr="00351EC9">
        <w:tc>
          <w:tcPr>
            <w:tcW w:w="1413" w:type="dxa"/>
            <w:vMerge w:val="restart"/>
            <w:shd w:val="clear" w:color="auto" w:fill="71DAFF"/>
            <w:vAlign w:val="center"/>
          </w:tcPr>
          <w:p w14:paraId="5CB775C8" w14:textId="4DC4BD6B" w:rsidR="009A6C7F" w:rsidRPr="002C3EC7" w:rsidRDefault="009A6C7F" w:rsidP="00FF4B1C">
            <w:pPr>
              <w:spacing w:after="0" w:line="240" w:lineRule="auto"/>
              <w:rPr>
                <w:rFonts w:cstheme="minorHAnsi"/>
                <w:bCs/>
                <w:color w:val="auto"/>
                <w:sz w:val="20"/>
                <w:szCs w:val="18"/>
              </w:rPr>
            </w:pPr>
            <w:r w:rsidRPr="002C3EC7">
              <w:rPr>
                <w:rFonts w:cstheme="minorHAnsi"/>
                <w:bCs/>
                <w:color w:val="auto"/>
                <w:sz w:val="20"/>
                <w:szCs w:val="18"/>
              </w:rPr>
              <w:t>Wysoka jakość życia społeczeństwa</w:t>
            </w:r>
          </w:p>
        </w:tc>
        <w:tc>
          <w:tcPr>
            <w:tcW w:w="3969" w:type="dxa"/>
          </w:tcPr>
          <w:p w14:paraId="052E512D" w14:textId="48E97DD1" w:rsidR="009A6C7F" w:rsidRPr="00FF4B1C" w:rsidRDefault="009A6C7F" w:rsidP="00FF4B1C">
            <w:pPr>
              <w:spacing w:after="0" w:line="240" w:lineRule="auto"/>
              <w:rPr>
                <w:rFonts w:cstheme="minorHAnsi"/>
                <w:bCs/>
                <w:color w:val="auto"/>
                <w:sz w:val="20"/>
                <w:szCs w:val="18"/>
              </w:rPr>
            </w:pPr>
            <w:r>
              <w:rPr>
                <w:rFonts w:cstheme="minorHAnsi"/>
                <w:bCs/>
                <w:color w:val="auto"/>
                <w:sz w:val="20"/>
                <w:szCs w:val="18"/>
              </w:rPr>
              <w:t>WLWK- PLFCO07 – Liczba szkół i</w:t>
            </w:r>
            <w:r w:rsidRPr="00FF4B1C">
              <w:rPr>
                <w:rFonts w:cstheme="minorHAnsi"/>
                <w:bCs/>
                <w:color w:val="auto"/>
                <w:sz w:val="20"/>
                <w:szCs w:val="18"/>
              </w:rPr>
              <w:t xml:space="preserve"> placówek oświaty objętych wsparciem</w:t>
            </w:r>
          </w:p>
        </w:tc>
        <w:tc>
          <w:tcPr>
            <w:tcW w:w="1843" w:type="dxa"/>
            <w:vAlign w:val="center"/>
          </w:tcPr>
          <w:p w14:paraId="5CECE4D1" w14:textId="0D53702F"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1</w:t>
            </w:r>
          </w:p>
        </w:tc>
        <w:tc>
          <w:tcPr>
            <w:tcW w:w="1835" w:type="dxa"/>
            <w:vAlign w:val="center"/>
          </w:tcPr>
          <w:p w14:paraId="07130BFB" w14:textId="368307A5"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2</w:t>
            </w:r>
          </w:p>
        </w:tc>
      </w:tr>
      <w:tr w:rsidR="009A6C7F" w14:paraId="6115F38E" w14:textId="77777777" w:rsidTr="00351EC9">
        <w:tc>
          <w:tcPr>
            <w:tcW w:w="1413" w:type="dxa"/>
            <w:vMerge/>
            <w:shd w:val="clear" w:color="auto" w:fill="71DAFF"/>
            <w:vAlign w:val="center"/>
          </w:tcPr>
          <w:p w14:paraId="7DFFCCA5" w14:textId="77777777" w:rsidR="009A6C7F" w:rsidRPr="002C3EC7" w:rsidRDefault="009A6C7F" w:rsidP="00FF4B1C">
            <w:pPr>
              <w:spacing w:after="0" w:line="240" w:lineRule="auto"/>
              <w:rPr>
                <w:rFonts w:cstheme="minorHAnsi"/>
                <w:bCs/>
                <w:color w:val="auto"/>
                <w:sz w:val="20"/>
                <w:szCs w:val="18"/>
              </w:rPr>
            </w:pPr>
          </w:p>
        </w:tc>
        <w:tc>
          <w:tcPr>
            <w:tcW w:w="3969" w:type="dxa"/>
          </w:tcPr>
          <w:p w14:paraId="595ADC83" w14:textId="0620BD46" w:rsidR="009A6C7F" w:rsidRPr="00FF4B1C" w:rsidRDefault="009A6C7F" w:rsidP="00FF4B1C">
            <w:pPr>
              <w:spacing w:after="0" w:line="240" w:lineRule="auto"/>
              <w:rPr>
                <w:rFonts w:cstheme="minorHAnsi"/>
                <w:bCs/>
                <w:color w:val="auto"/>
                <w:sz w:val="20"/>
                <w:szCs w:val="18"/>
              </w:rPr>
            </w:pPr>
            <w:r w:rsidRPr="00FF4B1C">
              <w:rPr>
                <w:rFonts w:cstheme="minorHAnsi"/>
                <w:bCs/>
                <w:color w:val="auto"/>
                <w:sz w:val="20"/>
                <w:szCs w:val="18"/>
              </w:rPr>
              <w:t>WLWK-PLFCO06 – Liczba przedstawicieli kadry szkół i placówek systemu oświaty objętych wsparciem</w:t>
            </w:r>
          </w:p>
        </w:tc>
        <w:tc>
          <w:tcPr>
            <w:tcW w:w="1843" w:type="dxa"/>
            <w:vAlign w:val="center"/>
          </w:tcPr>
          <w:p w14:paraId="0DCA7020" w14:textId="3109C8AC"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2A3C29A2" w14:textId="54D34624"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56</w:t>
            </w:r>
          </w:p>
        </w:tc>
      </w:tr>
      <w:tr w:rsidR="009A6C7F" w14:paraId="2E432C4E" w14:textId="77777777" w:rsidTr="00351EC9">
        <w:tc>
          <w:tcPr>
            <w:tcW w:w="1413" w:type="dxa"/>
            <w:vMerge/>
            <w:shd w:val="clear" w:color="auto" w:fill="71DAFF"/>
            <w:vAlign w:val="center"/>
          </w:tcPr>
          <w:p w14:paraId="17A18563" w14:textId="77777777" w:rsidR="009A6C7F" w:rsidRPr="002C3EC7" w:rsidRDefault="009A6C7F" w:rsidP="00FF4B1C">
            <w:pPr>
              <w:spacing w:after="0" w:line="240" w:lineRule="auto"/>
              <w:rPr>
                <w:rFonts w:cstheme="minorHAnsi"/>
                <w:bCs/>
                <w:color w:val="auto"/>
                <w:sz w:val="20"/>
                <w:szCs w:val="18"/>
              </w:rPr>
            </w:pPr>
          </w:p>
        </w:tc>
        <w:tc>
          <w:tcPr>
            <w:tcW w:w="3969" w:type="dxa"/>
          </w:tcPr>
          <w:p w14:paraId="2A86E7EE" w14:textId="126435BD" w:rsidR="009A6C7F" w:rsidRPr="00FF4B1C" w:rsidRDefault="009A6C7F" w:rsidP="00FF4B1C">
            <w:pPr>
              <w:spacing w:after="0" w:line="240" w:lineRule="auto"/>
              <w:rPr>
                <w:rFonts w:cstheme="minorHAnsi"/>
                <w:bCs/>
                <w:color w:val="auto"/>
                <w:sz w:val="20"/>
                <w:szCs w:val="18"/>
              </w:rPr>
            </w:pPr>
            <w:r w:rsidRPr="00FF4B1C">
              <w:rPr>
                <w:rFonts w:cstheme="minorHAnsi"/>
                <w:bCs/>
                <w:color w:val="auto"/>
                <w:sz w:val="20"/>
                <w:szCs w:val="18"/>
              </w:rPr>
              <w:t>WLWK – PLFCO13 – Liczba uczniów uczestniczących w doradztwie zawodowym</w:t>
            </w:r>
          </w:p>
        </w:tc>
        <w:tc>
          <w:tcPr>
            <w:tcW w:w="1843" w:type="dxa"/>
            <w:vAlign w:val="center"/>
          </w:tcPr>
          <w:p w14:paraId="147C5B72" w14:textId="296E5BBE"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01CCF0EC" w14:textId="09C257D3"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50</w:t>
            </w:r>
          </w:p>
        </w:tc>
      </w:tr>
      <w:tr w:rsidR="009A6C7F" w14:paraId="56EF7099" w14:textId="77777777" w:rsidTr="00351EC9">
        <w:tc>
          <w:tcPr>
            <w:tcW w:w="1413" w:type="dxa"/>
            <w:vMerge/>
            <w:shd w:val="clear" w:color="auto" w:fill="71DAFF"/>
            <w:vAlign w:val="center"/>
          </w:tcPr>
          <w:p w14:paraId="239CE4FC" w14:textId="77777777" w:rsidR="009A6C7F" w:rsidRPr="002C3EC7" w:rsidRDefault="009A6C7F" w:rsidP="00FF4B1C">
            <w:pPr>
              <w:spacing w:after="0" w:line="240" w:lineRule="auto"/>
              <w:rPr>
                <w:rFonts w:cstheme="minorHAnsi"/>
                <w:bCs/>
                <w:color w:val="auto"/>
                <w:sz w:val="20"/>
                <w:szCs w:val="18"/>
              </w:rPr>
            </w:pPr>
          </w:p>
        </w:tc>
        <w:tc>
          <w:tcPr>
            <w:tcW w:w="3969" w:type="dxa"/>
          </w:tcPr>
          <w:p w14:paraId="55096DB7" w14:textId="31213C96" w:rsidR="009A6C7F" w:rsidRPr="00FF4B1C" w:rsidRDefault="009A6C7F" w:rsidP="00FF4B1C">
            <w:pPr>
              <w:spacing w:after="0" w:line="240" w:lineRule="auto"/>
              <w:rPr>
                <w:rFonts w:cstheme="minorHAnsi"/>
                <w:bCs/>
                <w:color w:val="auto"/>
                <w:sz w:val="20"/>
                <w:szCs w:val="18"/>
              </w:rPr>
            </w:pPr>
            <w:r w:rsidRPr="00FF4B1C">
              <w:rPr>
                <w:rFonts w:cstheme="minorHAnsi"/>
                <w:bCs/>
                <w:color w:val="auto"/>
                <w:sz w:val="20"/>
                <w:szCs w:val="18"/>
              </w:rPr>
              <w:t>WLWK - PLFCO03 – Liczba uczniów szkół i placówek systemu oświaty prowadzących kształcenie ogólne objętych wsparciem</w:t>
            </w:r>
          </w:p>
        </w:tc>
        <w:tc>
          <w:tcPr>
            <w:tcW w:w="1843" w:type="dxa"/>
            <w:vAlign w:val="center"/>
          </w:tcPr>
          <w:p w14:paraId="65C2DAF9" w14:textId="0FBA1B61"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7F5765F5" w14:textId="71B90C16" w:rsidR="009A6C7F" w:rsidRPr="00FF4B1C" w:rsidRDefault="009A6C7F" w:rsidP="00FF4B1C">
            <w:pPr>
              <w:spacing w:after="0" w:line="240" w:lineRule="auto"/>
              <w:jc w:val="center"/>
              <w:rPr>
                <w:rFonts w:cstheme="minorHAnsi"/>
                <w:bCs/>
                <w:color w:val="auto"/>
                <w:sz w:val="20"/>
                <w:szCs w:val="18"/>
              </w:rPr>
            </w:pPr>
            <w:r w:rsidRPr="00FF4B1C">
              <w:rPr>
                <w:rFonts w:cstheme="minorHAnsi"/>
                <w:bCs/>
                <w:color w:val="auto"/>
                <w:sz w:val="20"/>
                <w:szCs w:val="18"/>
              </w:rPr>
              <w:t>350</w:t>
            </w:r>
          </w:p>
        </w:tc>
      </w:tr>
      <w:tr w:rsidR="009A6C7F" w14:paraId="23DA55B2" w14:textId="77777777" w:rsidTr="00351EC9">
        <w:tc>
          <w:tcPr>
            <w:tcW w:w="1413" w:type="dxa"/>
            <w:vMerge/>
            <w:shd w:val="clear" w:color="auto" w:fill="71DAFF"/>
            <w:vAlign w:val="center"/>
          </w:tcPr>
          <w:p w14:paraId="34451ADF" w14:textId="77777777" w:rsidR="009A6C7F" w:rsidRPr="002C3EC7" w:rsidRDefault="009A6C7F" w:rsidP="00FF4B1C">
            <w:pPr>
              <w:spacing w:after="0" w:line="240" w:lineRule="auto"/>
              <w:rPr>
                <w:rFonts w:cstheme="minorHAnsi"/>
                <w:bCs/>
                <w:color w:val="auto"/>
                <w:sz w:val="20"/>
                <w:szCs w:val="18"/>
              </w:rPr>
            </w:pPr>
          </w:p>
        </w:tc>
        <w:tc>
          <w:tcPr>
            <w:tcW w:w="3969" w:type="dxa"/>
          </w:tcPr>
          <w:p w14:paraId="5A24A218" w14:textId="156671F2" w:rsidR="009A6C7F" w:rsidRPr="00FF4B1C" w:rsidRDefault="009A6C7F" w:rsidP="00FF4B1C">
            <w:pPr>
              <w:spacing w:after="0" w:line="240" w:lineRule="auto"/>
              <w:rPr>
                <w:rFonts w:cstheme="minorHAnsi"/>
                <w:bCs/>
                <w:color w:val="auto"/>
                <w:sz w:val="20"/>
                <w:szCs w:val="18"/>
              </w:rPr>
            </w:pPr>
            <w:r w:rsidRPr="00FF4B1C">
              <w:rPr>
                <w:rFonts w:cstheme="minorHAnsi"/>
                <w:bCs/>
                <w:color w:val="auto"/>
                <w:sz w:val="20"/>
                <w:szCs w:val="18"/>
              </w:rPr>
              <w:t>WLWK</w:t>
            </w:r>
            <w:r w:rsidRPr="00502631">
              <w:rPr>
                <w:rFonts w:cstheme="minorHAnsi"/>
                <w:bCs/>
                <w:color w:val="auto"/>
                <w:sz w:val="20"/>
                <w:szCs w:val="18"/>
              </w:rPr>
              <w:t xml:space="preserve"> </w:t>
            </w:r>
            <w:r>
              <w:rPr>
                <w:rFonts w:cstheme="minorHAnsi"/>
                <w:bCs/>
                <w:color w:val="auto"/>
                <w:sz w:val="20"/>
                <w:szCs w:val="18"/>
              </w:rPr>
              <w:t xml:space="preserve">- </w:t>
            </w:r>
            <w:r w:rsidRPr="00502631">
              <w:rPr>
                <w:rFonts w:cstheme="minorHAnsi"/>
                <w:bCs/>
                <w:color w:val="auto"/>
                <w:sz w:val="20"/>
                <w:szCs w:val="18"/>
              </w:rPr>
              <w:t>PLFCO01 – Liczba dzieci objętych dodatkowymi zajęciami w edukacji przedszkolnej</w:t>
            </w:r>
          </w:p>
        </w:tc>
        <w:tc>
          <w:tcPr>
            <w:tcW w:w="1843" w:type="dxa"/>
            <w:vAlign w:val="center"/>
          </w:tcPr>
          <w:p w14:paraId="4A6B5EB1" w14:textId="162E1686" w:rsidR="009A6C7F" w:rsidRPr="00FF4B1C" w:rsidRDefault="009A6C7F" w:rsidP="00FF4B1C">
            <w:pPr>
              <w:spacing w:after="0" w:line="240" w:lineRule="auto"/>
              <w:jc w:val="center"/>
              <w:rPr>
                <w:rFonts w:cstheme="minorHAnsi"/>
                <w:bCs/>
                <w:color w:val="auto"/>
                <w:sz w:val="20"/>
                <w:szCs w:val="18"/>
              </w:rPr>
            </w:pPr>
            <w:r>
              <w:rPr>
                <w:rFonts w:cstheme="minorHAnsi"/>
                <w:bCs/>
                <w:color w:val="auto"/>
                <w:sz w:val="20"/>
                <w:szCs w:val="18"/>
              </w:rPr>
              <w:t>0</w:t>
            </w:r>
          </w:p>
        </w:tc>
        <w:tc>
          <w:tcPr>
            <w:tcW w:w="1835" w:type="dxa"/>
            <w:vAlign w:val="center"/>
          </w:tcPr>
          <w:p w14:paraId="141C7C54" w14:textId="0122E2B5" w:rsidR="009A6C7F" w:rsidRPr="00FF4B1C" w:rsidRDefault="009A6C7F" w:rsidP="00FF4B1C">
            <w:pPr>
              <w:spacing w:after="0" w:line="240" w:lineRule="auto"/>
              <w:jc w:val="center"/>
              <w:rPr>
                <w:rFonts w:cstheme="minorHAnsi"/>
                <w:bCs/>
                <w:color w:val="auto"/>
                <w:sz w:val="20"/>
                <w:szCs w:val="18"/>
              </w:rPr>
            </w:pPr>
            <w:r>
              <w:rPr>
                <w:rFonts w:cstheme="minorHAnsi"/>
                <w:bCs/>
                <w:color w:val="auto"/>
                <w:sz w:val="20"/>
                <w:szCs w:val="18"/>
              </w:rPr>
              <w:t>45</w:t>
            </w:r>
          </w:p>
        </w:tc>
      </w:tr>
    </w:tbl>
    <w:p w14:paraId="7D5B9761" w14:textId="77777777" w:rsidR="002662BE" w:rsidRDefault="002662BE" w:rsidP="00FF4B1C">
      <w:pPr>
        <w:spacing w:after="0" w:line="240" w:lineRule="auto"/>
        <w:rPr>
          <w:color w:val="auto"/>
        </w:rPr>
      </w:pPr>
    </w:p>
    <w:p w14:paraId="2FD5E175" w14:textId="02130898" w:rsidR="00A720C0" w:rsidRDefault="00A720C0" w:rsidP="00FF4B1C">
      <w:pPr>
        <w:pStyle w:val="Legenda"/>
        <w:keepNext/>
        <w:spacing w:after="0"/>
      </w:pPr>
      <w:r>
        <w:t xml:space="preserve">Tabela </w:t>
      </w:r>
      <w:r w:rsidR="00BF5F3A">
        <w:rPr>
          <w:noProof/>
        </w:rPr>
        <w:fldChar w:fldCharType="begin"/>
      </w:r>
      <w:r w:rsidR="00BF5F3A">
        <w:rPr>
          <w:noProof/>
        </w:rPr>
        <w:instrText xml:space="preserve"> SEQ Tabela \* ARABIC </w:instrText>
      </w:r>
      <w:r w:rsidR="00BF5F3A">
        <w:rPr>
          <w:noProof/>
        </w:rPr>
        <w:fldChar w:fldCharType="separate"/>
      </w:r>
      <w:r w:rsidR="003438DE">
        <w:rPr>
          <w:noProof/>
        </w:rPr>
        <w:t>2</w:t>
      </w:r>
      <w:r w:rsidR="00BF5F3A">
        <w:rPr>
          <w:noProof/>
        </w:rPr>
        <w:fldChar w:fldCharType="end"/>
      </w:r>
      <w:r w:rsidR="006F5AC2">
        <w:t xml:space="preserve"> </w:t>
      </w:r>
      <w:r>
        <w:t>Wskaźniki rezultatu</w:t>
      </w:r>
    </w:p>
    <w:tbl>
      <w:tblPr>
        <w:tblStyle w:val="Tabela-Siatka"/>
        <w:tblW w:w="0" w:type="auto"/>
        <w:tblLook w:val="04A0" w:firstRow="1" w:lastRow="0" w:firstColumn="1" w:lastColumn="0" w:noHBand="0" w:noVBand="1"/>
      </w:tblPr>
      <w:tblGrid>
        <w:gridCol w:w="1980"/>
        <w:gridCol w:w="3402"/>
        <w:gridCol w:w="1843"/>
        <w:gridCol w:w="1835"/>
      </w:tblGrid>
      <w:tr w:rsidR="00A720C0" w14:paraId="02B94F63" w14:textId="77777777" w:rsidTr="00351EC9">
        <w:trPr>
          <w:trHeight w:val="314"/>
        </w:trPr>
        <w:tc>
          <w:tcPr>
            <w:tcW w:w="1980" w:type="dxa"/>
            <w:shd w:val="clear" w:color="auto" w:fill="71DAFF"/>
            <w:vAlign w:val="center"/>
          </w:tcPr>
          <w:p w14:paraId="378257D2" w14:textId="77777777" w:rsidR="00A720C0" w:rsidRPr="00FF4B1C" w:rsidRDefault="00A720C0" w:rsidP="00FF4B1C">
            <w:pPr>
              <w:spacing w:after="0" w:line="240" w:lineRule="auto"/>
              <w:jc w:val="center"/>
              <w:rPr>
                <w:rFonts w:cstheme="minorHAnsi"/>
                <w:b/>
                <w:bCs/>
                <w:color w:val="auto"/>
                <w:sz w:val="20"/>
                <w:szCs w:val="18"/>
              </w:rPr>
            </w:pPr>
            <w:r w:rsidRPr="00FF4B1C">
              <w:rPr>
                <w:rFonts w:cstheme="minorHAnsi"/>
                <w:b/>
                <w:bCs/>
                <w:color w:val="auto"/>
                <w:sz w:val="20"/>
                <w:szCs w:val="18"/>
              </w:rPr>
              <w:t>Cel szczegółowy</w:t>
            </w:r>
          </w:p>
        </w:tc>
        <w:tc>
          <w:tcPr>
            <w:tcW w:w="3402" w:type="dxa"/>
            <w:shd w:val="clear" w:color="auto" w:fill="71DAFF"/>
            <w:vAlign w:val="center"/>
          </w:tcPr>
          <w:p w14:paraId="1E6FF0E0" w14:textId="77777777" w:rsidR="00A720C0" w:rsidRPr="00FF4B1C" w:rsidRDefault="00A720C0" w:rsidP="00FF4B1C">
            <w:pPr>
              <w:spacing w:after="0" w:line="240" w:lineRule="auto"/>
              <w:jc w:val="center"/>
              <w:rPr>
                <w:rFonts w:cstheme="minorHAnsi"/>
                <w:b/>
                <w:bCs/>
                <w:color w:val="auto"/>
                <w:sz w:val="20"/>
                <w:szCs w:val="18"/>
              </w:rPr>
            </w:pPr>
            <w:r w:rsidRPr="00FF4B1C">
              <w:rPr>
                <w:rFonts w:cstheme="minorHAnsi"/>
                <w:b/>
                <w:bCs/>
                <w:color w:val="auto"/>
                <w:sz w:val="20"/>
                <w:szCs w:val="18"/>
              </w:rPr>
              <w:t>Wskaźnik</w:t>
            </w:r>
          </w:p>
        </w:tc>
        <w:tc>
          <w:tcPr>
            <w:tcW w:w="1843" w:type="dxa"/>
            <w:shd w:val="clear" w:color="auto" w:fill="71DAFF"/>
            <w:vAlign w:val="center"/>
          </w:tcPr>
          <w:p w14:paraId="47789632" w14:textId="77777777" w:rsidR="00A720C0" w:rsidRPr="00FF4B1C" w:rsidRDefault="00A720C0" w:rsidP="00FF4B1C">
            <w:pPr>
              <w:spacing w:after="0" w:line="240" w:lineRule="auto"/>
              <w:jc w:val="center"/>
              <w:rPr>
                <w:rFonts w:cstheme="minorHAnsi"/>
                <w:b/>
                <w:bCs/>
                <w:color w:val="auto"/>
                <w:sz w:val="20"/>
                <w:szCs w:val="18"/>
              </w:rPr>
            </w:pPr>
            <w:r w:rsidRPr="00FF4B1C">
              <w:rPr>
                <w:rFonts w:cstheme="minorHAnsi"/>
                <w:b/>
                <w:bCs/>
                <w:color w:val="auto"/>
                <w:sz w:val="20"/>
                <w:szCs w:val="18"/>
              </w:rPr>
              <w:t>Wartość wskaźnika pośrednia (2024)</w:t>
            </w:r>
          </w:p>
        </w:tc>
        <w:tc>
          <w:tcPr>
            <w:tcW w:w="1835" w:type="dxa"/>
            <w:shd w:val="clear" w:color="auto" w:fill="71DAFF"/>
            <w:vAlign w:val="center"/>
          </w:tcPr>
          <w:p w14:paraId="7826C750" w14:textId="77777777" w:rsidR="00A720C0" w:rsidRPr="00FF4B1C" w:rsidRDefault="00A720C0" w:rsidP="00FF4B1C">
            <w:pPr>
              <w:spacing w:after="0" w:line="240" w:lineRule="auto"/>
              <w:jc w:val="center"/>
              <w:rPr>
                <w:rFonts w:cstheme="minorHAnsi"/>
                <w:b/>
                <w:bCs/>
                <w:color w:val="auto"/>
                <w:sz w:val="20"/>
                <w:szCs w:val="18"/>
              </w:rPr>
            </w:pPr>
            <w:r w:rsidRPr="00FF4B1C">
              <w:rPr>
                <w:rFonts w:cstheme="minorHAnsi"/>
                <w:b/>
                <w:bCs/>
                <w:color w:val="auto"/>
                <w:sz w:val="20"/>
                <w:szCs w:val="18"/>
              </w:rPr>
              <w:t>Wartość wskaźnika docelowa (2029)</w:t>
            </w:r>
          </w:p>
        </w:tc>
      </w:tr>
      <w:tr w:rsidR="002C3EC7" w14:paraId="7FD34B50" w14:textId="77777777" w:rsidTr="000534BB">
        <w:tc>
          <w:tcPr>
            <w:tcW w:w="1980" w:type="dxa"/>
            <w:shd w:val="clear" w:color="auto" w:fill="71DAFF"/>
            <w:vAlign w:val="center"/>
          </w:tcPr>
          <w:p w14:paraId="1A273E3E" w14:textId="30BEAA26" w:rsidR="002C3EC7" w:rsidRPr="00FF4B1C" w:rsidRDefault="002C3EC7" w:rsidP="00FF4B1C">
            <w:pPr>
              <w:spacing w:after="0" w:line="240" w:lineRule="auto"/>
              <w:rPr>
                <w:rFonts w:cstheme="minorHAnsi"/>
                <w:bCs/>
                <w:color w:val="auto"/>
                <w:sz w:val="20"/>
                <w:szCs w:val="18"/>
              </w:rPr>
            </w:pPr>
            <w:r w:rsidRPr="002C3EC7">
              <w:rPr>
                <w:rFonts w:cstheme="minorHAnsi"/>
                <w:bCs/>
                <w:color w:val="auto"/>
                <w:sz w:val="20"/>
                <w:szCs w:val="18"/>
              </w:rPr>
              <w:t>Zielona transformacja i gospodarka niskoemisyjna</w:t>
            </w:r>
          </w:p>
        </w:tc>
        <w:tc>
          <w:tcPr>
            <w:tcW w:w="3402" w:type="dxa"/>
            <w:vAlign w:val="center"/>
          </w:tcPr>
          <w:p w14:paraId="6E8B899E" w14:textId="2729849A" w:rsidR="002C3EC7" w:rsidRPr="00FF4B1C" w:rsidRDefault="00CA1DEC" w:rsidP="000534BB">
            <w:pPr>
              <w:spacing w:after="0" w:line="240" w:lineRule="auto"/>
              <w:jc w:val="left"/>
              <w:rPr>
                <w:rFonts w:cstheme="minorHAnsi"/>
                <w:bCs/>
                <w:color w:val="auto"/>
                <w:sz w:val="20"/>
                <w:szCs w:val="18"/>
              </w:rPr>
            </w:pPr>
            <w:r w:rsidRPr="00FF4B1C">
              <w:rPr>
                <w:rFonts w:cstheme="minorHAnsi"/>
                <w:bCs/>
                <w:color w:val="auto"/>
                <w:sz w:val="20"/>
                <w:szCs w:val="18"/>
              </w:rPr>
              <w:t>RCR064 – roczna liczba użytkowników infrastruktury rowerowej</w:t>
            </w:r>
          </w:p>
        </w:tc>
        <w:tc>
          <w:tcPr>
            <w:tcW w:w="1843" w:type="dxa"/>
            <w:vAlign w:val="center"/>
          </w:tcPr>
          <w:p w14:paraId="7A2B72F9" w14:textId="7ED0C529" w:rsidR="002C3EC7" w:rsidRPr="00FF4B1C" w:rsidRDefault="00CA1DEC" w:rsidP="000534BB">
            <w:pPr>
              <w:spacing w:after="0" w:line="240" w:lineRule="auto"/>
              <w:jc w:val="center"/>
              <w:rPr>
                <w:rFonts w:cstheme="minorHAnsi"/>
                <w:bCs/>
                <w:color w:val="auto"/>
                <w:sz w:val="20"/>
                <w:szCs w:val="18"/>
              </w:rPr>
            </w:pPr>
            <w:r w:rsidRPr="00FF4B1C">
              <w:rPr>
                <w:rFonts w:cstheme="minorHAnsi"/>
                <w:bCs/>
                <w:color w:val="auto"/>
                <w:sz w:val="20"/>
                <w:szCs w:val="18"/>
              </w:rPr>
              <w:t>2 548</w:t>
            </w:r>
          </w:p>
        </w:tc>
        <w:tc>
          <w:tcPr>
            <w:tcW w:w="1835" w:type="dxa"/>
            <w:vAlign w:val="center"/>
          </w:tcPr>
          <w:p w14:paraId="6FE6AEF8" w14:textId="2A289F18" w:rsidR="002C3EC7" w:rsidRPr="00FF4B1C" w:rsidRDefault="00CA1DEC" w:rsidP="000534BB">
            <w:pPr>
              <w:spacing w:after="0" w:line="240" w:lineRule="auto"/>
              <w:jc w:val="center"/>
              <w:rPr>
                <w:rFonts w:cstheme="minorHAnsi"/>
                <w:bCs/>
                <w:color w:val="auto"/>
                <w:sz w:val="20"/>
                <w:szCs w:val="18"/>
              </w:rPr>
            </w:pPr>
            <w:r w:rsidRPr="00FF4B1C">
              <w:rPr>
                <w:rFonts w:cstheme="minorHAnsi"/>
                <w:bCs/>
                <w:color w:val="auto"/>
                <w:sz w:val="20"/>
                <w:szCs w:val="18"/>
              </w:rPr>
              <w:t>3 800</w:t>
            </w:r>
          </w:p>
        </w:tc>
      </w:tr>
      <w:tr w:rsidR="00E0537C" w14:paraId="0885A4E1" w14:textId="77777777" w:rsidTr="000534BB">
        <w:tc>
          <w:tcPr>
            <w:tcW w:w="1980" w:type="dxa"/>
            <w:vMerge w:val="restart"/>
            <w:shd w:val="clear" w:color="auto" w:fill="71DAFF"/>
            <w:vAlign w:val="center"/>
          </w:tcPr>
          <w:p w14:paraId="67FD3991" w14:textId="1D922EB3" w:rsidR="00E0537C" w:rsidRPr="00FF4B1C" w:rsidRDefault="00E0537C" w:rsidP="00FF4B1C">
            <w:pPr>
              <w:spacing w:after="0" w:line="240" w:lineRule="auto"/>
              <w:rPr>
                <w:rFonts w:cstheme="minorHAnsi"/>
                <w:bCs/>
                <w:color w:val="auto"/>
                <w:sz w:val="20"/>
                <w:szCs w:val="18"/>
              </w:rPr>
            </w:pPr>
            <w:r w:rsidRPr="002C3EC7">
              <w:rPr>
                <w:rFonts w:cstheme="minorHAnsi"/>
                <w:bCs/>
                <w:color w:val="auto"/>
                <w:sz w:val="20"/>
                <w:szCs w:val="18"/>
              </w:rPr>
              <w:t>Wysoka jakość życia społeczeństwa</w:t>
            </w:r>
          </w:p>
        </w:tc>
        <w:tc>
          <w:tcPr>
            <w:tcW w:w="3402" w:type="dxa"/>
            <w:vAlign w:val="center"/>
          </w:tcPr>
          <w:p w14:paraId="7896531A" w14:textId="3AE9C0A5" w:rsidR="00E0537C" w:rsidRPr="00FF4B1C" w:rsidRDefault="00E0537C" w:rsidP="000534BB">
            <w:pPr>
              <w:spacing w:after="0" w:line="240" w:lineRule="auto"/>
              <w:jc w:val="left"/>
              <w:rPr>
                <w:rFonts w:cstheme="minorHAnsi"/>
                <w:bCs/>
                <w:color w:val="auto"/>
                <w:sz w:val="20"/>
                <w:szCs w:val="18"/>
              </w:rPr>
            </w:pPr>
            <w:r w:rsidRPr="00FF4B1C">
              <w:rPr>
                <w:rFonts w:cstheme="minorHAnsi"/>
                <w:bCs/>
                <w:color w:val="auto"/>
                <w:sz w:val="20"/>
                <w:szCs w:val="18"/>
              </w:rPr>
              <w:t>WLWK – PLFCR01 – Liczba uczniów, którzy nabyli kwalifikacje po opuszczeniu programu</w:t>
            </w:r>
          </w:p>
        </w:tc>
        <w:tc>
          <w:tcPr>
            <w:tcW w:w="1843" w:type="dxa"/>
            <w:vAlign w:val="center"/>
          </w:tcPr>
          <w:p w14:paraId="39FF0E12" w14:textId="3490507C" w:rsidR="00E0537C" w:rsidRPr="00FF4B1C" w:rsidRDefault="00E0537C" w:rsidP="000534BB">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08CBABAC" w14:textId="1F6C7705" w:rsidR="00E0537C" w:rsidRPr="00FF4B1C" w:rsidRDefault="00E0537C" w:rsidP="000534BB">
            <w:pPr>
              <w:spacing w:after="0" w:line="240" w:lineRule="auto"/>
              <w:jc w:val="center"/>
              <w:rPr>
                <w:rFonts w:cstheme="minorHAnsi"/>
                <w:bCs/>
                <w:color w:val="auto"/>
                <w:sz w:val="20"/>
                <w:szCs w:val="18"/>
              </w:rPr>
            </w:pPr>
            <w:r w:rsidRPr="00FF4B1C">
              <w:rPr>
                <w:rFonts w:cstheme="minorHAnsi"/>
                <w:bCs/>
                <w:color w:val="auto"/>
                <w:sz w:val="20"/>
                <w:szCs w:val="18"/>
              </w:rPr>
              <w:t>350</w:t>
            </w:r>
          </w:p>
        </w:tc>
      </w:tr>
      <w:tr w:rsidR="00E0537C" w14:paraId="3CA94B95" w14:textId="77777777" w:rsidTr="000534BB">
        <w:tc>
          <w:tcPr>
            <w:tcW w:w="1980" w:type="dxa"/>
            <w:vMerge/>
            <w:shd w:val="clear" w:color="auto" w:fill="71DAFF"/>
            <w:vAlign w:val="center"/>
          </w:tcPr>
          <w:p w14:paraId="1992E256" w14:textId="77777777" w:rsidR="00E0537C" w:rsidRPr="002C3EC7" w:rsidRDefault="00E0537C" w:rsidP="00FF4B1C">
            <w:pPr>
              <w:spacing w:after="0" w:line="240" w:lineRule="auto"/>
              <w:rPr>
                <w:rFonts w:cstheme="minorHAnsi"/>
                <w:bCs/>
                <w:color w:val="auto"/>
                <w:sz w:val="20"/>
                <w:szCs w:val="18"/>
              </w:rPr>
            </w:pPr>
          </w:p>
        </w:tc>
        <w:tc>
          <w:tcPr>
            <w:tcW w:w="3402" w:type="dxa"/>
            <w:vAlign w:val="center"/>
          </w:tcPr>
          <w:p w14:paraId="3301BB36" w14:textId="3D2B0ACA" w:rsidR="00E0537C" w:rsidRPr="00FF4B1C" w:rsidRDefault="005D147C" w:rsidP="000534BB">
            <w:pPr>
              <w:spacing w:after="0" w:line="240" w:lineRule="auto"/>
              <w:jc w:val="left"/>
              <w:rPr>
                <w:rFonts w:cstheme="minorHAnsi"/>
                <w:bCs/>
                <w:color w:val="auto"/>
                <w:sz w:val="20"/>
                <w:szCs w:val="18"/>
              </w:rPr>
            </w:pPr>
            <w:r w:rsidRPr="00FF4B1C">
              <w:rPr>
                <w:rFonts w:cstheme="minorHAnsi"/>
                <w:bCs/>
                <w:color w:val="auto"/>
                <w:sz w:val="20"/>
                <w:szCs w:val="18"/>
              </w:rPr>
              <w:t>WLWK-PLFCR02 – Liczba przedstawicieli kadry szkół i placówek systemu oświaty, którzy uzyskali kwalifikacje po opuszczenia programu</w:t>
            </w:r>
          </w:p>
        </w:tc>
        <w:tc>
          <w:tcPr>
            <w:tcW w:w="1843" w:type="dxa"/>
            <w:vAlign w:val="center"/>
          </w:tcPr>
          <w:p w14:paraId="6477C268" w14:textId="3749B190" w:rsidR="00E0537C" w:rsidRPr="00FF4B1C" w:rsidRDefault="005D147C" w:rsidP="000534BB">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616A0E09" w14:textId="6302D90D" w:rsidR="00E0537C" w:rsidRPr="00FF4B1C" w:rsidRDefault="005D147C" w:rsidP="000534BB">
            <w:pPr>
              <w:spacing w:after="0" w:line="240" w:lineRule="auto"/>
              <w:jc w:val="center"/>
              <w:rPr>
                <w:rFonts w:cstheme="minorHAnsi"/>
                <w:bCs/>
                <w:color w:val="auto"/>
                <w:sz w:val="20"/>
                <w:szCs w:val="18"/>
              </w:rPr>
            </w:pPr>
            <w:r w:rsidRPr="00FF4B1C">
              <w:rPr>
                <w:rFonts w:cstheme="minorHAnsi"/>
                <w:bCs/>
                <w:color w:val="auto"/>
                <w:sz w:val="20"/>
                <w:szCs w:val="18"/>
              </w:rPr>
              <w:t>54</w:t>
            </w:r>
          </w:p>
        </w:tc>
      </w:tr>
      <w:tr w:rsidR="002C3EC7" w14:paraId="4216C6DF" w14:textId="77777777" w:rsidTr="000534BB">
        <w:trPr>
          <w:trHeight w:val="99"/>
        </w:trPr>
        <w:tc>
          <w:tcPr>
            <w:tcW w:w="1980" w:type="dxa"/>
            <w:shd w:val="clear" w:color="auto" w:fill="71DAFF"/>
            <w:vAlign w:val="center"/>
          </w:tcPr>
          <w:p w14:paraId="0A12F27B" w14:textId="61325C06" w:rsidR="002C3EC7" w:rsidRPr="00FF4B1C" w:rsidRDefault="002C3EC7" w:rsidP="00FF4B1C">
            <w:pPr>
              <w:spacing w:after="0" w:line="240" w:lineRule="auto"/>
              <w:rPr>
                <w:rFonts w:cstheme="minorHAnsi"/>
                <w:bCs/>
                <w:color w:val="auto"/>
                <w:sz w:val="20"/>
                <w:szCs w:val="18"/>
              </w:rPr>
            </w:pPr>
            <w:r w:rsidRPr="002C3EC7">
              <w:rPr>
                <w:rFonts w:cstheme="minorHAnsi"/>
                <w:bCs/>
                <w:color w:val="auto"/>
                <w:sz w:val="20"/>
                <w:szCs w:val="18"/>
              </w:rPr>
              <w:t>Wsparcie administracyjne</w:t>
            </w:r>
          </w:p>
        </w:tc>
        <w:tc>
          <w:tcPr>
            <w:tcW w:w="3402" w:type="dxa"/>
            <w:vAlign w:val="center"/>
          </w:tcPr>
          <w:p w14:paraId="13ED08A4" w14:textId="1A1BE225" w:rsidR="002C3EC7" w:rsidRPr="00FF4B1C" w:rsidRDefault="00FF4B1C" w:rsidP="000534BB">
            <w:pPr>
              <w:spacing w:after="0" w:line="240" w:lineRule="auto"/>
              <w:jc w:val="left"/>
              <w:rPr>
                <w:rFonts w:cstheme="minorHAnsi"/>
                <w:bCs/>
                <w:color w:val="auto"/>
                <w:sz w:val="20"/>
                <w:szCs w:val="18"/>
              </w:rPr>
            </w:pPr>
            <w:r w:rsidRPr="00FF4B1C">
              <w:rPr>
                <w:rFonts w:cstheme="minorHAnsi"/>
                <w:bCs/>
                <w:color w:val="auto"/>
                <w:sz w:val="20"/>
                <w:szCs w:val="18"/>
              </w:rPr>
              <w:t>PROG-FEKP-0050 – Liczba osób objętych projektem w ramach wsparcia administracyjnego</w:t>
            </w:r>
          </w:p>
        </w:tc>
        <w:tc>
          <w:tcPr>
            <w:tcW w:w="1843" w:type="dxa"/>
            <w:vAlign w:val="center"/>
          </w:tcPr>
          <w:p w14:paraId="077138A6" w14:textId="3ABF5B9D" w:rsidR="002C3EC7" w:rsidRPr="00FF4B1C" w:rsidRDefault="00FF4B1C" w:rsidP="000534BB">
            <w:pPr>
              <w:spacing w:after="0" w:line="240" w:lineRule="auto"/>
              <w:jc w:val="center"/>
              <w:rPr>
                <w:rFonts w:cstheme="minorHAnsi"/>
                <w:bCs/>
                <w:color w:val="auto"/>
                <w:sz w:val="20"/>
                <w:szCs w:val="18"/>
              </w:rPr>
            </w:pPr>
            <w:r w:rsidRPr="00FF4B1C">
              <w:rPr>
                <w:rFonts w:cstheme="minorHAnsi"/>
                <w:bCs/>
                <w:color w:val="auto"/>
                <w:sz w:val="20"/>
                <w:szCs w:val="18"/>
              </w:rPr>
              <w:t>0</w:t>
            </w:r>
          </w:p>
        </w:tc>
        <w:tc>
          <w:tcPr>
            <w:tcW w:w="1835" w:type="dxa"/>
            <w:vAlign w:val="center"/>
          </w:tcPr>
          <w:p w14:paraId="1D96ED35" w14:textId="5A2A7C63" w:rsidR="002C3EC7" w:rsidRPr="00FF4B1C" w:rsidRDefault="00FF4B1C" w:rsidP="000534BB">
            <w:pPr>
              <w:spacing w:after="0" w:line="240" w:lineRule="auto"/>
              <w:jc w:val="center"/>
              <w:rPr>
                <w:rFonts w:cstheme="minorHAnsi"/>
                <w:bCs/>
                <w:color w:val="auto"/>
                <w:sz w:val="20"/>
                <w:szCs w:val="18"/>
              </w:rPr>
            </w:pPr>
            <w:r w:rsidRPr="00FF4B1C">
              <w:rPr>
                <w:rFonts w:cstheme="minorHAnsi"/>
                <w:bCs/>
                <w:color w:val="auto"/>
                <w:sz w:val="20"/>
                <w:szCs w:val="18"/>
              </w:rPr>
              <w:t>4</w:t>
            </w:r>
          </w:p>
        </w:tc>
      </w:tr>
      <w:bookmarkEnd w:id="81"/>
      <w:bookmarkEnd w:id="82"/>
    </w:tbl>
    <w:p w14:paraId="287EDA03" w14:textId="77777777" w:rsidR="00AD3824" w:rsidRDefault="00AD3824" w:rsidP="00AD3824"/>
    <w:p w14:paraId="674DF348" w14:textId="77777777" w:rsidR="00AD3824" w:rsidRPr="00AD3824" w:rsidRDefault="00AD3824" w:rsidP="00AD3824"/>
    <w:p w14:paraId="50DFCFF8" w14:textId="67712345" w:rsidR="00B528A0" w:rsidRDefault="00B528A0" w:rsidP="0013166D">
      <w:pPr>
        <w:pStyle w:val="Nagwek1"/>
        <w:numPr>
          <w:ilvl w:val="0"/>
          <w:numId w:val="3"/>
        </w:numPr>
        <w:tabs>
          <w:tab w:val="num" w:pos="360"/>
        </w:tabs>
        <w:ind w:left="426" w:hanging="426"/>
      </w:pPr>
      <w:bookmarkStart w:id="83" w:name="_Toc133412281"/>
      <w:bookmarkStart w:id="84" w:name="_Toc134185975"/>
      <w:bookmarkStart w:id="85" w:name="_Toc165366237"/>
      <w:r w:rsidRPr="00255813">
        <w:t>Wskazanie zgodności planowanej interwencji z dokumentami programowymi (funduszami), do których zamierza się aplikować o finansowanie wsparcia</w:t>
      </w:r>
      <w:bookmarkEnd w:id="83"/>
      <w:bookmarkEnd w:id="84"/>
      <w:bookmarkEnd w:id="85"/>
      <w:r w:rsidR="00295476">
        <w:t xml:space="preserve"> </w:t>
      </w:r>
    </w:p>
    <w:p w14:paraId="673E825C" w14:textId="66E6D690" w:rsidR="0072763F" w:rsidRDefault="0072763F" w:rsidP="005338DE">
      <w:pPr>
        <w:rPr>
          <w:color w:val="auto"/>
        </w:rPr>
      </w:pPr>
      <w:r w:rsidRPr="007D6609">
        <w:rPr>
          <w:color w:val="auto"/>
        </w:rPr>
        <w:t xml:space="preserve">Niniejsza Strategia terytorialna realizowana będzie w zgodności z przyjętym Programem </w:t>
      </w:r>
      <w:r w:rsidRPr="007D6609">
        <w:rPr>
          <w:i/>
          <w:color w:val="auto"/>
        </w:rPr>
        <w:t>Fundusze Europejskie dla Kujaw i Pomorza (FEdKP) 2021-2027</w:t>
      </w:r>
      <w:r w:rsidRPr="007D6609">
        <w:rPr>
          <w:color w:val="auto"/>
        </w:rPr>
        <w:t xml:space="preserve">. Program ten umożliwia ubieganie się o wsparcie na realizację projektów w ramach instrumentów terytorialnych takich jak m.in. ZIT, czy IIT. W województwie kujawsko-pomorskim tymi instrumentami objęte są konkretne obszary (tzw. obszary prowadzenia polityki terytorialnej), które wyznaczone zostały w </w:t>
      </w:r>
      <w:r w:rsidRPr="007D6609">
        <w:rPr>
          <w:i/>
          <w:color w:val="auto"/>
        </w:rPr>
        <w:t>Strategii Rozwoju Województwa Kujawsko-Pomorskiego do roku 2030 – Strategia Przyspieszenia 2030+.</w:t>
      </w:r>
      <w:r w:rsidRPr="007D6609">
        <w:rPr>
          <w:color w:val="auto"/>
        </w:rPr>
        <w:t xml:space="preserve"> We wspomnianym programie FEdKP zapisano, iż to strategie ZIT/IIT będą określały kierunki wsparcia i projekty dostosowane do specyfiki danego obszaru, zgodnie z przyjętymi założeniami rozwojowymi dla poszczególnych poziomów </w:t>
      </w:r>
      <w:bookmarkStart w:id="86" w:name="_Hlk136243533"/>
      <w:r w:rsidR="007D6609" w:rsidRPr="007D6609">
        <w:rPr>
          <w:rFonts w:cstheme="minorHAnsi"/>
        </w:rPr>
        <w:t>Polityki Terytorialnej Województwa Kujawsko-Pomorskiego</w:t>
      </w:r>
      <w:bookmarkEnd w:id="86"/>
      <w:r w:rsidRPr="007D6609">
        <w:rPr>
          <w:color w:val="auto"/>
        </w:rPr>
        <w:t xml:space="preserve">. Niniejsza Strategia określa zatem listę projektów odpowiadających na problemy oraz potrzeby obszaru OPPT </w:t>
      </w:r>
      <w:r w:rsidR="005338DE" w:rsidRPr="007D6609">
        <w:rPr>
          <w:color w:val="auto"/>
        </w:rPr>
        <w:t>Nakła nad Notecią</w:t>
      </w:r>
      <w:r w:rsidRPr="007D6609">
        <w:rPr>
          <w:color w:val="auto"/>
        </w:rPr>
        <w:t xml:space="preserve">, które wynikają z zakresu wsparcia w ramach </w:t>
      </w:r>
      <w:r w:rsidR="00B74259" w:rsidRPr="007D6609">
        <w:rPr>
          <w:color w:val="auto"/>
        </w:rPr>
        <w:t>Celów Polityki: CP2, CP4</w:t>
      </w:r>
      <w:r w:rsidR="002221C3" w:rsidRPr="007D6609">
        <w:rPr>
          <w:color w:val="auto"/>
        </w:rPr>
        <w:t xml:space="preserve"> oraz priorytetów –</w:t>
      </w:r>
      <w:r w:rsidRPr="007D6609">
        <w:rPr>
          <w:color w:val="auto"/>
        </w:rPr>
        <w:t xml:space="preserve"> scharakteryzowanego w programie FEdKP. Wszystkie projekty wskazane do realizacji w ramach niniejszej Strategii, dla których planowane jest finansowanie ze środków programu FEdKP 2021-2027, wykazują pełną zgodność z zapisami tego programu.</w:t>
      </w:r>
    </w:p>
    <w:p w14:paraId="236D6B2B" w14:textId="77777777" w:rsidR="00B434F4" w:rsidRPr="005338DE" w:rsidRDefault="00B434F4" w:rsidP="005338DE">
      <w:pPr>
        <w:rPr>
          <w:color w:val="auto"/>
        </w:rPr>
      </w:pPr>
    </w:p>
    <w:p w14:paraId="641C0139" w14:textId="7AE7A762" w:rsidR="0072763F" w:rsidRPr="005338DE" w:rsidRDefault="0072763F" w:rsidP="007D6609">
      <w:pPr>
        <w:pStyle w:val="TytuMAPiTABEL"/>
      </w:pPr>
      <w:r w:rsidRPr="007D6609">
        <w:t>Tab</w:t>
      </w:r>
      <w:r w:rsidR="007D6609">
        <w:t>ela</w:t>
      </w:r>
      <w:r w:rsidRPr="007D6609">
        <w:t>. Wykazanie zgodności planowanej interwencji z celami i priorytetami określonymi w programie FEdKP 2021-2027</w:t>
      </w:r>
    </w:p>
    <w:tbl>
      <w:tblPr>
        <w:tblStyle w:val="Tabela-Siatka"/>
        <w:tblW w:w="5000" w:type="pct"/>
        <w:jc w:val="center"/>
        <w:tblLook w:val="04A0" w:firstRow="1" w:lastRow="0" w:firstColumn="1" w:lastColumn="0" w:noHBand="0" w:noVBand="1"/>
      </w:tblPr>
      <w:tblGrid>
        <w:gridCol w:w="2113"/>
        <w:gridCol w:w="1656"/>
        <w:gridCol w:w="2705"/>
        <w:gridCol w:w="2586"/>
      </w:tblGrid>
      <w:tr w:rsidR="0072763F" w14:paraId="27EC7320" w14:textId="77777777" w:rsidTr="00A32741">
        <w:trPr>
          <w:jc w:val="center"/>
        </w:trPr>
        <w:tc>
          <w:tcPr>
            <w:tcW w:w="116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1DAFF"/>
            <w:vAlign w:val="center"/>
            <w:hideMark/>
          </w:tcPr>
          <w:p w14:paraId="2167E6F0" w14:textId="77777777" w:rsidR="0072763F" w:rsidRDefault="0072763F" w:rsidP="002662BE">
            <w:pPr>
              <w:jc w:val="left"/>
              <w:rPr>
                <w:b/>
                <w:color w:val="auto"/>
              </w:rPr>
            </w:pPr>
            <w:r>
              <w:rPr>
                <w:b/>
                <w:color w:val="auto"/>
              </w:rPr>
              <w:t>Cel Polityki</w:t>
            </w:r>
          </w:p>
        </w:tc>
        <w:tc>
          <w:tcPr>
            <w:tcW w:w="91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1DAFF"/>
            <w:vAlign w:val="center"/>
            <w:hideMark/>
          </w:tcPr>
          <w:p w14:paraId="2A134900" w14:textId="77777777" w:rsidR="0072763F" w:rsidRDefault="0072763F" w:rsidP="002662BE">
            <w:pPr>
              <w:jc w:val="left"/>
              <w:rPr>
                <w:b/>
                <w:color w:val="auto"/>
              </w:rPr>
            </w:pPr>
            <w:r>
              <w:rPr>
                <w:b/>
                <w:color w:val="auto"/>
              </w:rPr>
              <w:t>Priorytet</w:t>
            </w:r>
          </w:p>
        </w:tc>
        <w:tc>
          <w:tcPr>
            <w:tcW w:w="149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1DAFF"/>
            <w:vAlign w:val="center"/>
            <w:hideMark/>
          </w:tcPr>
          <w:p w14:paraId="40E4473D" w14:textId="77777777" w:rsidR="0072763F" w:rsidRDefault="0072763F" w:rsidP="002662BE">
            <w:pPr>
              <w:jc w:val="left"/>
              <w:rPr>
                <w:b/>
                <w:color w:val="auto"/>
              </w:rPr>
            </w:pPr>
            <w:r>
              <w:rPr>
                <w:b/>
                <w:color w:val="auto"/>
              </w:rPr>
              <w:t>Cel szczegółowy</w:t>
            </w:r>
          </w:p>
        </w:tc>
        <w:tc>
          <w:tcPr>
            <w:tcW w:w="14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1DAFF"/>
            <w:vAlign w:val="center"/>
            <w:hideMark/>
          </w:tcPr>
          <w:p w14:paraId="108DB885" w14:textId="77777777" w:rsidR="0072763F" w:rsidRDefault="0072763F" w:rsidP="002662BE">
            <w:pPr>
              <w:jc w:val="left"/>
              <w:rPr>
                <w:b/>
                <w:color w:val="auto"/>
              </w:rPr>
            </w:pPr>
            <w:r>
              <w:rPr>
                <w:b/>
                <w:color w:val="auto"/>
              </w:rPr>
              <w:t>Nazwy projektów zgodnych z zakresem wsparcia w ramach celów i priorytetów</w:t>
            </w:r>
          </w:p>
        </w:tc>
      </w:tr>
      <w:tr w:rsidR="0072763F" w14:paraId="657E1C22" w14:textId="77777777" w:rsidTr="002662BE">
        <w:trPr>
          <w:jc w:val="center"/>
        </w:trPr>
        <w:tc>
          <w:tcPr>
            <w:tcW w:w="116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200F52" w14:textId="77777777" w:rsidR="0072763F" w:rsidRDefault="0072763F" w:rsidP="002662BE">
            <w:pPr>
              <w:jc w:val="left"/>
              <w:rPr>
                <w:color w:val="auto"/>
              </w:rPr>
            </w:pPr>
            <w:r>
              <w:rPr>
                <w:b/>
                <w:color w:val="auto"/>
              </w:rPr>
              <w:t>Cel Polityki 2</w:t>
            </w:r>
            <w:r>
              <w:rPr>
                <w:color w:val="auto"/>
              </w:rPr>
              <w:t>. Bardziej przyjazna dla środowiska, niskoemisyjna i przechodząca w kierunku gospodarki zeroemisyjnej oraz odporna Europa dzięki promowaniu czystej i sprawiedliwej transformacji energetycznej, zielonych i niebieskich inwestycji, gospodarki o obiegu zamkniętym, łagodzenia zmian klimatu i przystosowania się do nich, zapobiegania ryzyku i zarządzania ryzykiem oraz zrównoważonej mobilności miejskiej</w:t>
            </w:r>
          </w:p>
        </w:tc>
        <w:tc>
          <w:tcPr>
            <w:tcW w:w="91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D6F468" w14:textId="77777777" w:rsidR="000D6C5D" w:rsidRDefault="000D6C5D" w:rsidP="000D6C5D">
            <w:pPr>
              <w:jc w:val="left"/>
              <w:rPr>
                <w:b/>
                <w:color w:val="auto"/>
              </w:rPr>
            </w:pPr>
            <w:r>
              <w:rPr>
                <w:b/>
                <w:color w:val="auto"/>
              </w:rPr>
              <w:t>Priorytet 3</w:t>
            </w:r>
          </w:p>
          <w:p w14:paraId="04CDC12A" w14:textId="196B1F03" w:rsidR="0072763F" w:rsidRDefault="000D6C5D" w:rsidP="000D6C5D">
            <w:pPr>
              <w:jc w:val="left"/>
              <w:rPr>
                <w:color w:val="auto"/>
              </w:rPr>
            </w:pPr>
            <w:r>
              <w:rPr>
                <w:color w:val="auto"/>
              </w:rPr>
              <w:t>Fundusze Europejskie na zrównoważony transport miejski</w:t>
            </w:r>
          </w:p>
        </w:tc>
        <w:tc>
          <w:tcPr>
            <w:tcW w:w="149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263A41" w14:textId="77777777" w:rsidR="000D6C5D" w:rsidRDefault="000D6C5D" w:rsidP="000D6C5D">
            <w:pPr>
              <w:jc w:val="left"/>
              <w:rPr>
                <w:b/>
                <w:color w:val="auto"/>
              </w:rPr>
            </w:pPr>
            <w:r>
              <w:rPr>
                <w:b/>
                <w:color w:val="auto"/>
              </w:rPr>
              <w:t>2(viii)</w:t>
            </w:r>
          </w:p>
          <w:p w14:paraId="6F316871" w14:textId="529586C2" w:rsidR="0072763F" w:rsidRDefault="000D6C5D" w:rsidP="000D6C5D">
            <w:pPr>
              <w:jc w:val="left"/>
              <w:rPr>
                <w:color w:val="auto"/>
              </w:rPr>
            </w:pPr>
            <w:r>
              <w:rPr>
                <w:color w:val="auto"/>
              </w:rPr>
              <w:t>Wspieranie zrównoważonej multimodalnej mobilności miejskiej jako elementu transformacji w kierunku gospodarki zeroemisyjnej</w:t>
            </w:r>
          </w:p>
        </w:tc>
        <w:tc>
          <w:tcPr>
            <w:tcW w:w="142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98C303" w14:textId="0F4BCEA2" w:rsidR="0072763F" w:rsidRDefault="000D6C5D" w:rsidP="0072763F">
            <w:pPr>
              <w:jc w:val="left"/>
              <w:rPr>
                <w:color w:val="auto"/>
              </w:rPr>
            </w:pPr>
            <w:r w:rsidRPr="003B2ADF">
              <w:rPr>
                <w:color w:val="auto"/>
              </w:rPr>
              <w:t>OPPT-NA-1 Połączenie komunikacyjne (pieszo-rowerowe) Gminy Sadki i Gminy Nakło nad Notecią</w:t>
            </w:r>
          </w:p>
        </w:tc>
      </w:tr>
      <w:tr w:rsidR="0072763F" w14:paraId="023922F6" w14:textId="77777777" w:rsidTr="002662BE">
        <w:trPr>
          <w:trHeight w:val="991"/>
          <w:jc w:val="center"/>
        </w:trPr>
        <w:tc>
          <w:tcPr>
            <w:tcW w:w="116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157137" w14:textId="77777777" w:rsidR="0072763F" w:rsidRDefault="0072763F" w:rsidP="002662BE">
            <w:pPr>
              <w:jc w:val="left"/>
              <w:rPr>
                <w:color w:val="auto"/>
              </w:rPr>
            </w:pPr>
            <w:r>
              <w:rPr>
                <w:b/>
                <w:color w:val="auto"/>
              </w:rPr>
              <w:t>Cel Polityki 4.</w:t>
            </w:r>
            <w:r>
              <w:rPr>
                <w:color w:val="auto"/>
              </w:rPr>
              <w:t xml:space="preserve"> </w:t>
            </w:r>
          </w:p>
          <w:p w14:paraId="31A53C0C" w14:textId="77777777" w:rsidR="0072763F" w:rsidRDefault="0072763F" w:rsidP="002662BE">
            <w:pPr>
              <w:jc w:val="left"/>
              <w:rPr>
                <w:color w:val="auto"/>
              </w:rPr>
            </w:pPr>
            <w:r>
              <w:rPr>
                <w:color w:val="auto"/>
              </w:rPr>
              <w:t>Europa o silniejszym wymiarze społecznym, bardziej sprzyjająca włączeniu społecznemu i wdrażająca Europejski filar praw socjalnych</w:t>
            </w:r>
          </w:p>
        </w:tc>
        <w:tc>
          <w:tcPr>
            <w:tcW w:w="91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7ABDA7" w14:textId="77777777" w:rsidR="00B321AB" w:rsidRDefault="00B321AB" w:rsidP="002662BE">
            <w:pPr>
              <w:jc w:val="left"/>
              <w:rPr>
                <w:b/>
                <w:color w:val="auto"/>
              </w:rPr>
            </w:pPr>
            <w:r w:rsidRPr="00B321AB">
              <w:rPr>
                <w:b/>
                <w:color w:val="auto"/>
              </w:rPr>
              <w:t xml:space="preserve">Priorytet 8 </w:t>
            </w:r>
          </w:p>
          <w:p w14:paraId="589FB9DC" w14:textId="6ACA9F16" w:rsidR="0072763F" w:rsidRPr="00B321AB" w:rsidRDefault="00B321AB" w:rsidP="002662BE">
            <w:pPr>
              <w:jc w:val="left"/>
              <w:rPr>
                <w:color w:val="auto"/>
              </w:rPr>
            </w:pPr>
            <w:r w:rsidRPr="00B321AB">
              <w:rPr>
                <w:color w:val="auto"/>
              </w:rPr>
              <w:t>Fundusze europejskie na wsparcie w obszarze rynku pracy, edukacji i włączenia społecznego</w:t>
            </w:r>
          </w:p>
        </w:tc>
        <w:tc>
          <w:tcPr>
            <w:tcW w:w="149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AA2290" w14:textId="77777777" w:rsidR="0072763F" w:rsidRDefault="0072763F" w:rsidP="002662BE">
            <w:pPr>
              <w:jc w:val="left"/>
              <w:rPr>
                <w:b/>
                <w:color w:val="auto"/>
              </w:rPr>
            </w:pPr>
            <w:r>
              <w:rPr>
                <w:b/>
                <w:color w:val="auto"/>
              </w:rPr>
              <w:t>4(f)</w:t>
            </w:r>
          </w:p>
          <w:p w14:paraId="53FCA888" w14:textId="77777777" w:rsidR="0072763F" w:rsidRDefault="0072763F" w:rsidP="002662BE">
            <w:pPr>
              <w:jc w:val="left"/>
              <w:rPr>
                <w:color w:val="auto"/>
              </w:rPr>
            </w:pPr>
            <w:r>
              <w:rPr>
                <w:color w:val="auto"/>
              </w:rPr>
              <w:t xml:space="preserve">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ułatwienie mobilności edukacyjnej dla wszystkich i dostępności dla osób z niepełnosprawnościami </w:t>
            </w:r>
          </w:p>
        </w:tc>
        <w:tc>
          <w:tcPr>
            <w:tcW w:w="1427"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5BB810" w14:textId="77777777" w:rsidR="0072763F" w:rsidRPr="003B2ADF" w:rsidRDefault="003B2ADF" w:rsidP="0072763F">
            <w:pPr>
              <w:jc w:val="left"/>
              <w:rPr>
                <w:color w:val="auto"/>
              </w:rPr>
            </w:pPr>
            <w:r w:rsidRPr="003B2ADF">
              <w:rPr>
                <w:color w:val="auto"/>
              </w:rPr>
              <w:t>OPPT-NA-2 Szkoła, dobra przestrzeń do nauki</w:t>
            </w:r>
          </w:p>
          <w:p w14:paraId="22778914" w14:textId="77777777" w:rsidR="003B2ADF" w:rsidRDefault="003B2ADF" w:rsidP="0072763F">
            <w:pPr>
              <w:jc w:val="left"/>
              <w:rPr>
                <w:color w:val="auto"/>
              </w:rPr>
            </w:pPr>
            <w:r w:rsidRPr="003B2ADF">
              <w:rPr>
                <w:color w:val="auto"/>
              </w:rPr>
              <w:t>OPPT-NA-3 Mądry przedszkolak</w:t>
            </w:r>
          </w:p>
          <w:p w14:paraId="18DA1A8C" w14:textId="260EDD5C" w:rsidR="00027655" w:rsidRDefault="00027655" w:rsidP="0072763F">
            <w:pPr>
              <w:jc w:val="left"/>
              <w:rPr>
                <w:color w:val="auto"/>
              </w:rPr>
            </w:pPr>
          </w:p>
        </w:tc>
      </w:tr>
      <w:tr w:rsidR="00AC7FE8" w14:paraId="5C7280D3" w14:textId="77777777" w:rsidTr="002662BE">
        <w:trPr>
          <w:trHeight w:val="991"/>
          <w:jc w:val="center"/>
        </w:trPr>
        <w:tc>
          <w:tcPr>
            <w:tcW w:w="116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9709F3" w14:textId="77777777" w:rsidR="00AC7FE8" w:rsidRDefault="00AC7FE8" w:rsidP="00AC7FE8">
            <w:pPr>
              <w:jc w:val="left"/>
              <w:rPr>
                <w:color w:val="auto"/>
              </w:rPr>
            </w:pPr>
            <w:r>
              <w:rPr>
                <w:b/>
                <w:color w:val="auto"/>
              </w:rPr>
              <w:t>Cel Polityki 5.</w:t>
            </w:r>
            <w:r>
              <w:rPr>
                <w:color w:val="auto"/>
              </w:rPr>
              <w:t xml:space="preserve"> </w:t>
            </w:r>
          </w:p>
          <w:p w14:paraId="1BB00FAA" w14:textId="436582AC" w:rsidR="00AC7FE8" w:rsidRDefault="00AC7FE8" w:rsidP="00AC7FE8">
            <w:pPr>
              <w:jc w:val="left"/>
              <w:rPr>
                <w:b/>
                <w:color w:val="auto"/>
              </w:rPr>
            </w:pPr>
            <w:r>
              <w:rPr>
                <w:color w:val="auto"/>
              </w:rPr>
              <w:t>Europa bliższa obywatelom dzięki wspieraniu zrównoważonego i zintegrowanego rozwoju wszystkich rodzajów terytoriów oraz inicjatyw lokalnych</w:t>
            </w:r>
          </w:p>
          <w:p w14:paraId="5428DC44" w14:textId="77777777" w:rsidR="00AC7FE8" w:rsidRPr="00AC7FE8" w:rsidRDefault="00AC7FE8" w:rsidP="00AC7FE8">
            <w:pPr>
              <w:ind w:firstLine="708"/>
            </w:pPr>
          </w:p>
        </w:tc>
        <w:tc>
          <w:tcPr>
            <w:tcW w:w="91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1BF875" w14:textId="77777777" w:rsidR="00AC7FE8" w:rsidRDefault="00AC7FE8" w:rsidP="00AC7FE8">
            <w:pPr>
              <w:jc w:val="left"/>
              <w:rPr>
                <w:b/>
                <w:color w:val="auto"/>
              </w:rPr>
            </w:pPr>
            <w:r>
              <w:rPr>
                <w:b/>
                <w:color w:val="auto"/>
              </w:rPr>
              <w:t>Priorytet 5</w:t>
            </w:r>
          </w:p>
          <w:p w14:paraId="4C55A1BB" w14:textId="511773D3" w:rsidR="00AC7FE8" w:rsidRDefault="00AC7FE8" w:rsidP="00AC7FE8">
            <w:pPr>
              <w:jc w:val="left"/>
              <w:rPr>
                <w:b/>
                <w:color w:val="auto"/>
              </w:rPr>
            </w:pPr>
            <w:r>
              <w:rPr>
                <w:color w:val="auto"/>
              </w:rPr>
              <w:t>Fundusze Europejskie na wzmacnianie potencjałów endogenicznych regionu</w:t>
            </w:r>
          </w:p>
        </w:tc>
        <w:tc>
          <w:tcPr>
            <w:tcW w:w="1493"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0F6770" w14:textId="77777777" w:rsidR="00AC7FE8" w:rsidRDefault="00AC7FE8" w:rsidP="00AC7FE8">
            <w:pPr>
              <w:jc w:val="left"/>
              <w:rPr>
                <w:b/>
                <w:color w:val="auto"/>
              </w:rPr>
            </w:pPr>
            <w:r>
              <w:rPr>
                <w:b/>
                <w:color w:val="auto"/>
              </w:rPr>
              <w:t>5(i)</w:t>
            </w:r>
          </w:p>
          <w:p w14:paraId="0C2A6CE3" w14:textId="13001B9E" w:rsidR="00AC7FE8" w:rsidRDefault="00AC7FE8" w:rsidP="00AC7FE8">
            <w:pPr>
              <w:jc w:val="left"/>
              <w:rPr>
                <w:b/>
                <w:color w:val="auto"/>
              </w:rPr>
            </w:pPr>
            <w:r>
              <w:rPr>
                <w:color w:val="auto"/>
              </w:rPr>
              <w:t>Wspieranie zintegrowanego i sprzyjającego włączeniu społecznemu rozwoju społecznego, gospodarczego i środowiskowego , kultury, dziedzictwa naturalnego, zrównoważonej turystyki i bezpieczeństwa na obszarach miejskich</w:t>
            </w:r>
          </w:p>
        </w:tc>
        <w:tc>
          <w:tcPr>
            <w:tcW w:w="1427"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9FEDCC" w14:textId="2D86E449" w:rsidR="00AC7FE8" w:rsidRPr="003B2ADF" w:rsidRDefault="00AC7FE8" w:rsidP="00362749">
            <w:pPr>
              <w:jc w:val="left"/>
              <w:rPr>
                <w:color w:val="auto"/>
              </w:rPr>
            </w:pPr>
            <w:r w:rsidRPr="000D6C5D">
              <w:rPr>
                <w:color w:val="auto"/>
              </w:rPr>
              <w:t xml:space="preserve">OPPT-NA-4 Wsparcie </w:t>
            </w:r>
            <w:r w:rsidR="00362749">
              <w:rPr>
                <w:color w:val="auto"/>
              </w:rPr>
              <w:t>potencjału administracyjnego</w:t>
            </w:r>
          </w:p>
        </w:tc>
      </w:tr>
    </w:tbl>
    <w:p w14:paraId="5251EFBA" w14:textId="77777777" w:rsidR="00AD3824" w:rsidRDefault="00AD3824" w:rsidP="005F15EB">
      <w:pPr>
        <w:rPr>
          <w:color w:val="auto"/>
        </w:rPr>
      </w:pPr>
    </w:p>
    <w:p w14:paraId="77A94CD8" w14:textId="77777777" w:rsidR="00AD3824" w:rsidRDefault="00AD3824" w:rsidP="005F15EB">
      <w:pPr>
        <w:rPr>
          <w:color w:val="auto"/>
        </w:rPr>
      </w:pPr>
    </w:p>
    <w:p w14:paraId="353A3283" w14:textId="7AFD6F21" w:rsidR="00B528A0" w:rsidRDefault="00B528A0" w:rsidP="0013166D">
      <w:pPr>
        <w:pStyle w:val="Nagwek1"/>
        <w:numPr>
          <w:ilvl w:val="0"/>
          <w:numId w:val="3"/>
        </w:numPr>
        <w:tabs>
          <w:tab w:val="num" w:pos="360"/>
        </w:tabs>
        <w:ind w:left="426" w:hanging="426"/>
      </w:pPr>
      <w:bookmarkStart w:id="87" w:name="_Toc134185976"/>
      <w:bookmarkStart w:id="88" w:name="_Toc165366238"/>
      <w:r>
        <w:t>Lista projektów podstawowych (wraz z informacj</w:t>
      </w:r>
      <w:r w:rsidR="007D6609">
        <w:t>ą</w:t>
      </w:r>
      <w:r>
        <w:t xml:space="preserve"> na temat sposobu ich wyboru oraz powiązania z innymi projektami)</w:t>
      </w:r>
      <w:bookmarkEnd w:id="87"/>
      <w:bookmarkEnd w:id="88"/>
    </w:p>
    <w:p w14:paraId="14B0A821" w14:textId="0CA1F70E" w:rsidR="00B528A0" w:rsidRDefault="00B528A0" w:rsidP="00B528A0">
      <w:pPr>
        <w:pStyle w:val="2poziom"/>
      </w:pPr>
      <w:bookmarkStart w:id="89" w:name="_Toc133412283"/>
      <w:bookmarkStart w:id="90" w:name="_Toc134185977"/>
      <w:bookmarkStart w:id="91" w:name="_Toc165366239"/>
      <w:r w:rsidRPr="002A378E">
        <w:t>Tryb i zasady naboru projektów</w:t>
      </w:r>
      <w:bookmarkEnd w:id="89"/>
      <w:bookmarkEnd w:id="90"/>
      <w:bookmarkEnd w:id="91"/>
    </w:p>
    <w:p w14:paraId="7AEEACAE" w14:textId="77777777" w:rsidR="009E12BF" w:rsidRPr="00C47C29" w:rsidRDefault="00DA3532" w:rsidP="00F87CEF">
      <w:pPr>
        <w:rPr>
          <w:color w:val="auto"/>
        </w:rPr>
      </w:pPr>
      <w:bookmarkStart w:id="92" w:name="_Hlk136244431"/>
      <w:r w:rsidRPr="00A40BAE">
        <w:rPr>
          <w:color w:val="auto"/>
        </w:rPr>
        <w:t xml:space="preserve">OPPT są </w:t>
      </w:r>
      <w:r w:rsidR="003A6784" w:rsidRPr="00A40BAE">
        <w:rPr>
          <w:color w:val="auto"/>
        </w:rPr>
        <w:t xml:space="preserve">realizowane w wybranych obszarach tematycznych, </w:t>
      </w:r>
      <w:r w:rsidRPr="00A40BAE">
        <w:rPr>
          <w:color w:val="auto"/>
        </w:rPr>
        <w:t xml:space="preserve">które wskazane są w programie oraz </w:t>
      </w:r>
      <w:r w:rsidR="003A6784" w:rsidRPr="00A40BAE">
        <w:rPr>
          <w:color w:val="auto"/>
        </w:rPr>
        <w:t>będą zarząd</w:t>
      </w:r>
      <w:r w:rsidRPr="00A40BAE">
        <w:rPr>
          <w:color w:val="auto"/>
        </w:rPr>
        <w:t xml:space="preserve">zane na poziomie lokalnym przez </w:t>
      </w:r>
      <w:r w:rsidR="003A6784" w:rsidRPr="00A40BAE">
        <w:rPr>
          <w:color w:val="auto"/>
        </w:rPr>
        <w:t>jednostki samorządu terytorialnego (gminę lub powiat) lub ich partnerstwa. Uczestn</w:t>
      </w:r>
      <w:r w:rsidRPr="00A40BAE">
        <w:rPr>
          <w:color w:val="auto"/>
        </w:rPr>
        <w:t xml:space="preserve">ictwo danej jednostki samorządu </w:t>
      </w:r>
      <w:r w:rsidR="003A6784" w:rsidRPr="00A40BAE">
        <w:rPr>
          <w:color w:val="auto"/>
        </w:rPr>
        <w:t xml:space="preserve">terytorialnego w partnerstwie dla danego OPPT jest dobrowolne, </w:t>
      </w:r>
      <w:r w:rsidRPr="00A40BAE">
        <w:rPr>
          <w:color w:val="auto"/>
        </w:rPr>
        <w:t xml:space="preserve">jednakże jest ono </w:t>
      </w:r>
      <w:r w:rsidR="003A6784" w:rsidRPr="00A40BAE">
        <w:rPr>
          <w:color w:val="auto"/>
        </w:rPr>
        <w:t>niezbędne dla kor</w:t>
      </w:r>
      <w:r w:rsidRPr="00A40BAE">
        <w:rPr>
          <w:color w:val="auto"/>
        </w:rPr>
        <w:t xml:space="preserve">zystania ze środków kierowanych </w:t>
      </w:r>
      <w:r w:rsidR="003A6784" w:rsidRPr="00A40BAE">
        <w:rPr>
          <w:color w:val="auto"/>
        </w:rPr>
        <w:t xml:space="preserve">na realizację </w:t>
      </w:r>
      <w:r w:rsidR="003A6784" w:rsidRPr="00C47C29">
        <w:rPr>
          <w:color w:val="auto"/>
        </w:rPr>
        <w:t>przedsięwzięć w ramach danego OPPT.</w:t>
      </w:r>
      <w:r w:rsidRPr="00C47C29">
        <w:rPr>
          <w:color w:val="auto"/>
        </w:rPr>
        <w:t xml:space="preserve"> </w:t>
      </w:r>
      <w:r w:rsidR="000002B1" w:rsidRPr="00C47C29">
        <w:rPr>
          <w:color w:val="auto"/>
        </w:rPr>
        <w:t xml:space="preserve">Zasięgi stosowania instrumentu Polityki Terytorialnej w perspektywie 2021-2027, określony został na podstawie deklaracji samorządów. Gmina Sadki zdeklarowała zastosowanie OPPT, natomiast Gmina Nakło nad Notecią </w:t>
      </w:r>
      <w:r w:rsidR="00A40BAE" w:rsidRPr="00C47C29">
        <w:rPr>
          <w:color w:val="auto"/>
        </w:rPr>
        <w:t xml:space="preserve">zastosowanie instrumentu ZIT, dedykowanemu MOF Bydgoszczy. </w:t>
      </w:r>
      <w:bookmarkEnd w:id="92"/>
    </w:p>
    <w:p w14:paraId="510F0372" w14:textId="5F1B05F7" w:rsidR="009E12BF" w:rsidRPr="00C47C29" w:rsidRDefault="009E12BF" w:rsidP="00F87CEF">
      <w:pPr>
        <w:rPr>
          <w:color w:val="auto"/>
        </w:rPr>
      </w:pPr>
      <w:r w:rsidRPr="00C47C29">
        <w:rPr>
          <w:color w:val="auto"/>
        </w:rPr>
        <w:t xml:space="preserve">Proces naboru projektu przebiegał trójetapowo. Poniżej zaprezentowano poszczególne etapy związane z naborem projektów: </w:t>
      </w:r>
    </w:p>
    <w:p w14:paraId="2628C39F" w14:textId="4D0E4397" w:rsidR="009E12BF" w:rsidRPr="00C47C29" w:rsidRDefault="009E12BF" w:rsidP="009E12BF">
      <w:pPr>
        <w:rPr>
          <w:color w:val="auto"/>
        </w:rPr>
      </w:pPr>
      <w:r w:rsidRPr="00C47C29">
        <w:rPr>
          <w:b/>
          <w:color w:val="auto"/>
        </w:rPr>
        <w:t>I etap</w:t>
      </w:r>
      <w:r w:rsidRPr="00C47C29">
        <w:rPr>
          <w:color w:val="auto"/>
        </w:rPr>
        <w:t xml:space="preserve"> –</w:t>
      </w:r>
      <w:r w:rsidR="00417058" w:rsidRPr="00C47C29">
        <w:rPr>
          <w:color w:val="auto"/>
        </w:rPr>
        <w:t xml:space="preserve"> </w:t>
      </w:r>
      <w:r w:rsidRPr="00C47C29">
        <w:rPr>
          <w:color w:val="auto"/>
        </w:rPr>
        <w:t>przeprowadzono nabór propozycji projektowych z uwzględnieniem założeń dla polityki spójności na lata 2021-2027. Już na etapie wyboru projektów istniała możliwość zaangażowania się partnerów społeczno-gospodarczych, organizacji pozarządowych, instytucji rynku pracy itd., jednakże nie zgłosili oni żadnych propozycji projektowych.</w:t>
      </w:r>
      <w:r w:rsidR="00AF7088" w:rsidRPr="00C47C29">
        <w:rPr>
          <w:color w:val="auto"/>
        </w:rPr>
        <w:t xml:space="preserve"> </w:t>
      </w:r>
      <w:r w:rsidR="004A7898" w:rsidRPr="004A7898">
        <w:rPr>
          <w:color w:val="auto"/>
        </w:rPr>
        <w:t>W ramach prac nad</w:t>
      </w:r>
      <w:r w:rsidR="004A7898">
        <w:rPr>
          <w:color w:val="auto"/>
        </w:rPr>
        <w:t xml:space="preserve"> przedmiotową Strategią oraz nad </w:t>
      </w:r>
      <w:r w:rsidR="004A7898" w:rsidRPr="004A7898">
        <w:rPr>
          <w:color w:val="auto"/>
        </w:rPr>
        <w:t xml:space="preserve">wyborem projektów, </w:t>
      </w:r>
      <w:r w:rsidR="004A7898">
        <w:rPr>
          <w:color w:val="auto"/>
        </w:rPr>
        <w:t xml:space="preserve">które będą w jej ramach realizowane, Lider porozumienia </w:t>
      </w:r>
      <w:r w:rsidR="004A7898" w:rsidRPr="004A7898">
        <w:rPr>
          <w:color w:val="auto"/>
        </w:rPr>
        <w:t>i Partnerzy, uczestniczyli w licznych spotkaniach z mieszkańcami, n</w:t>
      </w:r>
      <w:r w:rsidR="004A7898">
        <w:rPr>
          <w:color w:val="auto"/>
        </w:rPr>
        <w:t xml:space="preserve">ieformalnych grupach roboczych, </w:t>
      </w:r>
      <w:r w:rsidR="004A7898" w:rsidRPr="004A7898">
        <w:rPr>
          <w:color w:val="auto"/>
        </w:rPr>
        <w:t>bieżących konsultacjach, posiedzeniach komisji i rad gmin</w:t>
      </w:r>
      <w:r w:rsidR="004A7898">
        <w:rPr>
          <w:color w:val="auto"/>
        </w:rPr>
        <w:t xml:space="preserve"> (w ramach których poruszany był temat związany ze strategią OPPT)</w:t>
      </w:r>
      <w:r w:rsidR="00870880">
        <w:rPr>
          <w:color w:val="auto"/>
        </w:rPr>
        <w:t>. P</w:t>
      </w:r>
      <w:r w:rsidR="004A7898" w:rsidRPr="004A7898">
        <w:rPr>
          <w:color w:val="auto"/>
        </w:rPr>
        <w:t>odcz</w:t>
      </w:r>
      <w:r w:rsidR="004A7898">
        <w:rPr>
          <w:color w:val="auto"/>
        </w:rPr>
        <w:t xml:space="preserve">as </w:t>
      </w:r>
      <w:r w:rsidR="00870880">
        <w:rPr>
          <w:color w:val="auto"/>
        </w:rPr>
        <w:t xml:space="preserve">wskazanych spotkań, konsultacji i innych form partycypacji, które odbywały się na terenie partnerstwa, </w:t>
      </w:r>
      <w:r w:rsidR="004A7898">
        <w:rPr>
          <w:color w:val="auto"/>
        </w:rPr>
        <w:t xml:space="preserve">prezentowano </w:t>
      </w:r>
      <w:r w:rsidR="004A7898" w:rsidRPr="004A7898">
        <w:rPr>
          <w:color w:val="auto"/>
        </w:rPr>
        <w:t>propozycje projektów samorządów, jak i zbierano pomysły mie</w:t>
      </w:r>
      <w:r w:rsidR="00870880">
        <w:rPr>
          <w:color w:val="auto"/>
        </w:rPr>
        <w:t>szkańców i partnerów społeczno-</w:t>
      </w:r>
      <w:r w:rsidR="004A7898" w:rsidRPr="004A7898">
        <w:rPr>
          <w:color w:val="auto"/>
        </w:rPr>
        <w:t>gospodarczych na realizację projektów. Zastosowan</w:t>
      </w:r>
      <w:r w:rsidR="00DD1678">
        <w:rPr>
          <w:color w:val="auto"/>
        </w:rPr>
        <w:t>y</w:t>
      </w:r>
      <w:r w:rsidR="004A7898" w:rsidRPr="004A7898">
        <w:rPr>
          <w:color w:val="auto"/>
        </w:rPr>
        <w:t xml:space="preserve"> model</w:t>
      </w:r>
      <w:r w:rsidR="008D7388">
        <w:rPr>
          <w:color w:val="auto"/>
        </w:rPr>
        <w:t xml:space="preserve"> współpracy </w:t>
      </w:r>
      <w:r w:rsidR="004A7898" w:rsidRPr="004A7898">
        <w:rPr>
          <w:color w:val="auto"/>
        </w:rPr>
        <w:t>zakładał jednak jak najszerszą współpracę ze społecznością</w:t>
      </w:r>
      <w:r w:rsidR="008D7388">
        <w:rPr>
          <w:color w:val="auto"/>
        </w:rPr>
        <w:t xml:space="preserve"> </w:t>
      </w:r>
      <w:r w:rsidR="004A7898" w:rsidRPr="004A7898">
        <w:rPr>
          <w:color w:val="auto"/>
        </w:rPr>
        <w:t>lokalną poprzez współpracę z jednostkami organizacyjnymi poszcz</w:t>
      </w:r>
      <w:r w:rsidR="008D7388">
        <w:rPr>
          <w:color w:val="auto"/>
        </w:rPr>
        <w:t xml:space="preserve">ególnych samorządów, placówkami </w:t>
      </w:r>
      <w:r w:rsidR="004A7898" w:rsidRPr="004A7898">
        <w:rPr>
          <w:color w:val="auto"/>
        </w:rPr>
        <w:t>prowadzącymi kształcenie ogólne i zawodowe,</w:t>
      </w:r>
      <w:r w:rsidR="008D7388">
        <w:rPr>
          <w:color w:val="auto"/>
        </w:rPr>
        <w:t xml:space="preserve"> jak również przedszkolne, </w:t>
      </w:r>
      <w:r w:rsidR="004A7898" w:rsidRPr="004A7898">
        <w:rPr>
          <w:color w:val="auto"/>
        </w:rPr>
        <w:t>przedstawicie</w:t>
      </w:r>
      <w:r w:rsidR="008D7388">
        <w:rPr>
          <w:color w:val="auto"/>
        </w:rPr>
        <w:t xml:space="preserve">lami organizacji pozarządowych czy </w:t>
      </w:r>
      <w:r w:rsidR="004A7898" w:rsidRPr="004A7898">
        <w:rPr>
          <w:color w:val="auto"/>
        </w:rPr>
        <w:t>instytucjami pomocy i integracji społecznej, instytucjami rynku pracy itd.</w:t>
      </w:r>
      <w:r w:rsidR="008D7388">
        <w:rPr>
          <w:color w:val="auto"/>
        </w:rPr>
        <w:t xml:space="preserve"> Dodatkowo po wyłonieniu partneró</w:t>
      </w:r>
      <w:r w:rsidR="00CA3176">
        <w:rPr>
          <w:color w:val="auto"/>
        </w:rPr>
        <w:t xml:space="preserve">w, mieli oni możliwość składania uwag i propozycji projektowych do dokumentu, o czym byli informowani każdorazowo na spotkaniach oraz przez kierowane w ich stronę bezpośrednio zaproszenia na spotkania. </w:t>
      </w:r>
      <w:r w:rsidR="00AF7088" w:rsidRPr="00C47C29">
        <w:rPr>
          <w:color w:val="auto"/>
        </w:rPr>
        <w:t xml:space="preserve">W przypadku samorządów </w:t>
      </w:r>
      <w:r w:rsidR="00E6297E" w:rsidRPr="00C47C29">
        <w:rPr>
          <w:color w:val="auto"/>
        </w:rPr>
        <w:t>działających w ramach OPPT Nakło nad Notecią, koncepcją/projektem</w:t>
      </w:r>
      <w:r w:rsidR="0043650A" w:rsidRPr="00C47C29">
        <w:rPr>
          <w:color w:val="auto"/>
        </w:rPr>
        <w:t>,</w:t>
      </w:r>
      <w:r w:rsidR="00E6297E" w:rsidRPr="00C47C29">
        <w:rPr>
          <w:color w:val="auto"/>
        </w:rPr>
        <w:t xml:space="preserve"> któr</w:t>
      </w:r>
      <w:r w:rsidR="0043650A" w:rsidRPr="00C47C29">
        <w:rPr>
          <w:color w:val="auto"/>
        </w:rPr>
        <w:t xml:space="preserve">y </w:t>
      </w:r>
      <w:r w:rsidR="00E6297E" w:rsidRPr="00C47C29">
        <w:rPr>
          <w:color w:val="auto"/>
        </w:rPr>
        <w:t>zapoczątkował</w:t>
      </w:r>
      <w:r w:rsidR="0043650A" w:rsidRPr="00C47C29">
        <w:rPr>
          <w:color w:val="auto"/>
        </w:rPr>
        <w:t xml:space="preserve"> </w:t>
      </w:r>
      <w:r w:rsidR="00E6297E" w:rsidRPr="00C47C29">
        <w:rPr>
          <w:color w:val="auto"/>
        </w:rPr>
        <w:t>trójstronne porozumienie był</w:t>
      </w:r>
      <w:r w:rsidR="0043650A" w:rsidRPr="00C47C29">
        <w:rPr>
          <w:color w:val="auto"/>
        </w:rPr>
        <w:t>o:</w:t>
      </w:r>
      <w:r w:rsidR="00E6297E" w:rsidRPr="00C47C29">
        <w:t xml:space="preserve"> </w:t>
      </w:r>
      <w:r w:rsidR="00E6297E" w:rsidRPr="00C47C29">
        <w:rPr>
          <w:color w:val="auto"/>
        </w:rPr>
        <w:t>Połączenie komunikacyjne (pieszo-rowerowe) Gminy Sadki i Gminy Nakło nad Notecią</w:t>
      </w:r>
      <w:r w:rsidR="0043650A" w:rsidRPr="00C47C29">
        <w:rPr>
          <w:color w:val="auto"/>
        </w:rPr>
        <w:t>.</w:t>
      </w:r>
    </w:p>
    <w:p w14:paraId="04E582CE" w14:textId="7DA5E6EC" w:rsidR="009E12BF" w:rsidRPr="00C47C29" w:rsidRDefault="009E12BF" w:rsidP="009E12BF">
      <w:pPr>
        <w:rPr>
          <w:color w:val="auto"/>
        </w:rPr>
      </w:pPr>
      <w:r w:rsidRPr="00C47C29">
        <w:rPr>
          <w:b/>
          <w:color w:val="auto"/>
        </w:rPr>
        <w:t>II etap</w:t>
      </w:r>
      <w:r w:rsidRPr="00C47C29">
        <w:rPr>
          <w:color w:val="auto"/>
        </w:rPr>
        <w:t xml:space="preserve"> – polegał na weryfikacji, przeglądzie oraz wyborze zgłoszonych propozycji projektowych pod kątem założeń oraz ich możliwości finansowania ze środków programu Fundusze Europejskie dla Kujaw i Pomorza 2021-2027</w:t>
      </w:r>
      <w:r w:rsidR="00402D6A" w:rsidRPr="00C47C29">
        <w:rPr>
          <w:color w:val="auto"/>
        </w:rPr>
        <w:t xml:space="preserve"> oraz ich </w:t>
      </w:r>
      <w:r w:rsidR="000B611F" w:rsidRPr="00C47C29">
        <w:rPr>
          <w:color w:val="auto"/>
        </w:rPr>
        <w:t xml:space="preserve">trafności w odniesieniu do </w:t>
      </w:r>
      <w:r w:rsidR="008C0A66" w:rsidRPr="00C47C29">
        <w:rPr>
          <w:color w:val="auto"/>
        </w:rPr>
        <w:t>zidentyfikowanych</w:t>
      </w:r>
      <w:r w:rsidR="000B611F" w:rsidRPr="00C47C29">
        <w:rPr>
          <w:color w:val="auto"/>
        </w:rPr>
        <w:t xml:space="preserve"> problemów na obszarze OPPT. </w:t>
      </w:r>
    </w:p>
    <w:p w14:paraId="38791026" w14:textId="61AAC20D" w:rsidR="00D508EF" w:rsidRPr="00C47C29" w:rsidRDefault="009E12BF" w:rsidP="00F87CEF">
      <w:pPr>
        <w:rPr>
          <w:color w:val="auto"/>
        </w:rPr>
      </w:pPr>
      <w:r w:rsidRPr="00C47C29">
        <w:rPr>
          <w:b/>
          <w:color w:val="auto"/>
        </w:rPr>
        <w:t>III etap</w:t>
      </w:r>
      <w:r w:rsidRPr="00C47C29">
        <w:rPr>
          <w:color w:val="auto"/>
        </w:rPr>
        <w:t xml:space="preserve"> - wy</w:t>
      </w:r>
      <w:r w:rsidR="008C0A66" w:rsidRPr="00C47C29">
        <w:rPr>
          <w:color w:val="auto"/>
        </w:rPr>
        <w:t xml:space="preserve">bór projektów do dofinansowania </w:t>
      </w:r>
      <w:r w:rsidRPr="00C47C29">
        <w:rPr>
          <w:color w:val="auto"/>
        </w:rPr>
        <w:t>uwzględni</w:t>
      </w:r>
      <w:r w:rsidR="008C0A66" w:rsidRPr="00C47C29">
        <w:rPr>
          <w:color w:val="auto"/>
        </w:rPr>
        <w:t xml:space="preserve">ał </w:t>
      </w:r>
      <w:r w:rsidRPr="00C47C29">
        <w:rPr>
          <w:color w:val="auto"/>
        </w:rPr>
        <w:t>zasad wskazan</w:t>
      </w:r>
      <w:r w:rsidR="008C0A66" w:rsidRPr="00C47C29">
        <w:rPr>
          <w:color w:val="auto"/>
        </w:rPr>
        <w:t>e</w:t>
      </w:r>
      <w:r w:rsidRPr="00C47C29">
        <w:rPr>
          <w:color w:val="auto"/>
        </w:rPr>
        <w:t xml:space="preserve"> w dokumencie Polityka Terytorialna, w szczególności </w:t>
      </w:r>
      <w:r w:rsidR="008C0A66" w:rsidRPr="00C47C29">
        <w:rPr>
          <w:color w:val="auto"/>
        </w:rPr>
        <w:t>opierał się</w:t>
      </w:r>
      <w:r w:rsidRPr="00C47C29">
        <w:rPr>
          <w:color w:val="auto"/>
        </w:rPr>
        <w:t xml:space="preserve"> o zawarty w nim katalog preferencji, ale również uwzględn</w:t>
      </w:r>
      <w:r w:rsidR="00621B16" w:rsidRPr="00C47C29">
        <w:rPr>
          <w:color w:val="auto"/>
        </w:rPr>
        <w:t>iał</w:t>
      </w:r>
      <w:r w:rsidRPr="00C47C29">
        <w:rPr>
          <w:color w:val="auto"/>
        </w:rPr>
        <w:t xml:space="preserve"> potrzeb</w:t>
      </w:r>
      <w:r w:rsidR="00621B16" w:rsidRPr="00C47C29">
        <w:rPr>
          <w:color w:val="auto"/>
        </w:rPr>
        <w:t>y</w:t>
      </w:r>
      <w:r w:rsidRPr="00C47C29">
        <w:rPr>
          <w:color w:val="auto"/>
        </w:rPr>
        <w:t xml:space="preserve"> i wyzwa</w:t>
      </w:r>
      <w:r w:rsidR="00621B16" w:rsidRPr="00C47C29">
        <w:rPr>
          <w:color w:val="auto"/>
        </w:rPr>
        <w:t xml:space="preserve">nia </w:t>
      </w:r>
      <w:r w:rsidRPr="00C47C29">
        <w:rPr>
          <w:color w:val="auto"/>
        </w:rPr>
        <w:t>rozwojow</w:t>
      </w:r>
      <w:r w:rsidR="00621B16" w:rsidRPr="00C47C29">
        <w:rPr>
          <w:color w:val="auto"/>
        </w:rPr>
        <w:t>e</w:t>
      </w:r>
      <w:r w:rsidRPr="00C47C29">
        <w:rPr>
          <w:color w:val="auto"/>
        </w:rPr>
        <w:t xml:space="preserve"> dla OPPT Nakło nad Notecią. Wyboru projektów </w:t>
      </w:r>
      <w:r w:rsidR="00621B16" w:rsidRPr="00C47C29">
        <w:rPr>
          <w:color w:val="auto"/>
        </w:rPr>
        <w:t>dokonano, zatem</w:t>
      </w:r>
      <w:r w:rsidRPr="00C47C29">
        <w:rPr>
          <w:color w:val="auto"/>
        </w:rPr>
        <w:t xml:space="preserve"> w oparciu o następujące kryteria: efektywność ich realizacji, wpływ na integrację obszaru i zwiększenie spójności oraz w odniesieniu do zdia</w:t>
      </w:r>
      <w:r w:rsidR="00621B16" w:rsidRPr="00C47C29">
        <w:rPr>
          <w:color w:val="auto"/>
        </w:rPr>
        <w:t>gnozowanych potrzeb i deficytów w szczególności w zakresie niskiego poziomu nauczania w szkołach, nierównomiernego dostępu do wysokiej jakoś</w:t>
      </w:r>
      <w:r w:rsidR="00D508EF" w:rsidRPr="00C47C29">
        <w:rPr>
          <w:color w:val="auto"/>
        </w:rPr>
        <w:t>ci nauczania, a </w:t>
      </w:r>
      <w:r w:rsidR="00621B16" w:rsidRPr="00C47C29">
        <w:rPr>
          <w:color w:val="auto"/>
        </w:rPr>
        <w:t xml:space="preserve">tym samym niskiej aktywności społecznej i </w:t>
      </w:r>
      <w:r w:rsidR="00920047" w:rsidRPr="00C47C29">
        <w:rPr>
          <w:color w:val="auto"/>
        </w:rPr>
        <w:t>niewystarczających zasobów kapitału ludzkiego.</w:t>
      </w:r>
      <w:r w:rsidR="00621B16" w:rsidRPr="00C47C29">
        <w:rPr>
          <w:color w:val="auto"/>
        </w:rPr>
        <w:t xml:space="preserve"> </w:t>
      </w:r>
      <w:r w:rsidR="00D508EF" w:rsidRPr="00C47C29">
        <w:rPr>
          <w:color w:val="auto"/>
        </w:rPr>
        <w:t xml:space="preserve">Wybrane projekty: OPPT-NA-1 i OPPT-NA-4, pozwolą na poprawę spójności, zwiększenie zintegrowania obszaru oraz efektywności działania, natomiast projekty: OPPT-NA-2 i OPPT-NA-3 pozwolą na poprawę w zakresie dostępu do wysokiej jakości nauczania i opieki przedszkolnej, a tym samym przyczynią się do zwiększenia atrakcyjności osiedleńczej, co w konsekwencji wpłynie na zahamowanie odpływu mieszkańców. </w:t>
      </w:r>
      <w:r w:rsidR="007A2BEC" w:rsidRPr="00C47C29">
        <w:rPr>
          <w:color w:val="auto"/>
        </w:rPr>
        <w:t>Z katalogu zgłoszonych projektów wybrano zatem te, które najlepiej realizują katalog preferencji, spełniają założenia z niego wynikające oraz rozwiązują kluczowe problemy i wyzwania zidentyfikowane w OPPT Nakło nad Notecią.</w:t>
      </w:r>
    </w:p>
    <w:p w14:paraId="10D17362" w14:textId="025AB2AF" w:rsidR="00C01326" w:rsidRPr="00C47C29" w:rsidRDefault="007A2BEC" w:rsidP="00C01326">
      <w:pPr>
        <w:spacing w:after="200" w:line="276" w:lineRule="auto"/>
        <w:jc w:val="left"/>
      </w:pPr>
      <w:r w:rsidRPr="00C47C29">
        <w:t>Podsumowując, w</w:t>
      </w:r>
      <w:r w:rsidR="00C01326" w:rsidRPr="00C47C29">
        <w:t>śród kryteriów naboru wzięto pod uwagę m.in.:</w:t>
      </w:r>
    </w:p>
    <w:p w14:paraId="76F03066" w14:textId="77777777" w:rsidR="00C01326" w:rsidRPr="00C47C29" w:rsidRDefault="00C01326" w:rsidP="00C01326">
      <w:pPr>
        <w:pStyle w:val="Akapitzlist"/>
        <w:numPr>
          <w:ilvl w:val="0"/>
          <w:numId w:val="21"/>
        </w:numPr>
        <w:spacing w:after="200" w:line="276" w:lineRule="auto"/>
        <w:jc w:val="left"/>
      </w:pPr>
      <w:r w:rsidRPr="00C47C29">
        <w:t xml:space="preserve">preferencje wyboru projektów wskazane w rozdziale 7 dokumentu Polityka Terytorialna Województwa Kujawsko-Pomorskiego, </w:t>
      </w:r>
    </w:p>
    <w:p w14:paraId="2EF67439" w14:textId="1FE12F30" w:rsidR="00C01326" w:rsidRPr="00C47C29" w:rsidRDefault="00C01326" w:rsidP="00C01326">
      <w:pPr>
        <w:pStyle w:val="Akapitzlist"/>
        <w:numPr>
          <w:ilvl w:val="0"/>
          <w:numId w:val="21"/>
        </w:numPr>
        <w:spacing w:after="200" w:line="276" w:lineRule="auto"/>
        <w:jc w:val="left"/>
      </w:pPr>
      <w:r w:rsidRPr="00C47C29">
        <w:t>stopień w jakim projekt wpłynie na rozwiązanie problemów danego obszaru</w:t>
      </w:r>
      <w:r w:rsidR="003E76D1" w:rsidRPr="00C47C29">
        <w:t>, zdiagnozowanych</w:t>
      </w:r>
      <w:r w:rsidR="007A2BEC" w:rsidRPr="00C47C29">
        <w:t xml:space="preserve"> w ramach diagnozy,</w:t>
      </w:r>
    </w:p>
    <w:p w14:paraId="71ED35BE" w14:textId="08429B06" w:rsidR="00C01326" w:rsidRPr="00C47C29" w:rsidRDefault="007A2BEC" w:rsidP="00C01326">
      <w:pPr>
        <w:spacing w:after="160" w:line="259" w:lineRule="auto"/>
      </w:pPr>
      <w:r w:rsidRPr="00C47C29">
        <w:t>W ramach wyboru projektów nie powołan</w:t>
      </w:r>
      <w:r w:rsidR="000136C6">
        <w:t xml:space="preserve">o </w:t>
      </w:r>
      <w:r w:rsidRPr="00C47C29">
        <w:t>zespołu</w:t>
      </w:r>
      <w:r w:rsidR="00677C1C" w:rsidRPr="00C47C29">
        <w:t xml:space="preserve">, jednakże propozycje projektowe były konsultowane z Partnerami (Nakło) na spotkaniach. </w:t>
      </w:r>
      <w:r w:rsidR="000136C6">
        <w:t xml:space="preserve">W wyniku prowadzonych konsultacji Partnerzy nie zgłosili uwag do propozycji projektowych. </w:t>
      </w:r>
      <w:r w:rsidR="00C01326" w:rsidRPr="00C47C29">
        <w:t>Zgodnie z §4 pkt 4. Porozumienia – zatwierdzenie listy projektó</w:t>
      </w:r>
      <w:r w:rsidR="00E46D76" w:rsidRPr="00C47C29">
        <w:t>w stanowiących integralną część</w:t>
      </w:r>
      <w:r w:rsidR="00C01326" w:rsidRPr="00C47C29">
        <w:t xml:space="preserve"> Strategii Terytorialnej OPPT Nakło nad Notecią stanowi</w:t>
      </w:r>
      <w:r w:rsidR="00677C1C" w:rsidRPr="00C47C29">
        <w:t>ło</w:t>
      </w:r>
      <w:r w:rsidR="00C01326" w:rsidRPr="00C47C29">
        <w:t xml:space="preserve"> zadanie Lidera. W związku z tym, za przeprowadzenie naboru oraz wybór projektów odpowiedzialny był Lider Porozumienia – Gmina Sadki, która również przedstawiać będzie je do rekomendacji do IZ </w:t>
      </w:r>
      <w:r w:rsidR="00C01326" w:rsidRPr="00C47C29">
        <w:rPr>
          <w:rFonts w:eastAsiaTheme="minorHAnsi" w:cstheme="minorBidi"/>
        </w:rPr>
        <w:t>FEdKP 2021-2027.</w:t>
      </w:r>
    </w:p>
    <w:p w14:paraId="567C24C7" w14:textId="77777777" w:rsidR="00C01326" w:rsidRPr="00C47C29" w:rsidRDefault="00C01326">
      <w:pPr>
        <w:spacing w:after="200" w:line="276" w:lineRule="auto"/>
        <w:jc w:val="left"/>
      </w:pPr>
      <w:r w:rsidRPr="00C47C29">
        <w:br w:type="page"/>
      </w:r>
    </w:p>
    <w:p w14:paraId="4575481C" w14:textId="4C14D6AA" w:rsidR="00F87CEF" w:rsidRPr="00C47C29" w:rsidRDefault="00F87CEF" w:rsidP="00A0364B">
      <w:r w:rsidRPr="00C47C29">
        <w:t>T</w:t>
      </w:r>
      <w:r w:rsidR="00A40BAE" w:rsidRPr="00C47C29">
        <w:t xml:space="preserve">ryb naboru przewiduje, że w </w:t>
      </w:r>
      <w:r w:rsidRPr="00C47C29">
        <w:t>strategiach służących</w:t>
      </w:r>
      <w:r w:rsidR="00A40BAE" w:rsidRPr="00C47C29">
        <w:t xml:space="preserve"> wsparciu rozwoju w ramach OPPT, </w:t>
      </w:r>
      <w:r w:rsidR="00A0364B" w:rsidRPr="00C47C29">
        <w:t xml:space="preserve">zasadne jest </w:t>
      </w:r>
      <w:r w:rsidRPr="00C47C29">
        <w:t>wydzielenie alokac</w:t>
      </w:r>
      <w:r w:rsidR="00A0364B" w:rsidRPr="00C47C29">
        <w:t xml:space="preserve">ji na konkretne </w:t>
      </w:r>
      <w:r w:rsidRPr="00C47C29">
        <w:t xml:space="preserve">propozycje projektowe w ramach trybu konkurencyjnego oraz wydzielenie </w:t>
      </w:r>
      <w:r w:rsidR="00A0364B" w:rsidRPr="00C47C29">
        <w:t xml:space="preserve">zakresów realizowanych w trybie </w:t>
      </w:r>
      <w:r w:rsidRPr="00C47C29">
        <w:t>niekonkurencyjnym</w:t>
      </w:r>
      <w:r w:rsidR="00A0364B" w:rsidRPr="00C47C29">
        <w:t>.</w:t>
      </w:r>
      <w:r w:rsidR="00C60368" w:rsidRPr="00C47C29">
        <w:t xml:space="preserve"> Alokacja dedykowana jest dla danego instrumentu OPPT– wg liczby mieszkańców obszaru objętego instrumentem, a środki nie są przypisane do danej gminy.</w:t>
      </w:r>
    </w:p>
    <w:p w14:paraId="35258C1C" w14:textId="496A27A8" w:rsidR="00A0364B" w:rsidRPr="00C47C29" w:rsidRDefault="00A0364B" w:rsidP="00A0364B">
      <w:r w:rsidRPr="00C47C29">
        <w:t>W przypadku OPPT Nakło nad Notecią alokacja przedstawia się następująco:</w:t>
      </w:r>
    </w:p>
    <w:p w14:paraId="3A2CFEF0" w14:textId="77777777" w:rsidR="00A0364B" w:rsidRPr="00C47C29" w:rsidRDefault="00A0364B" w:rsidP="00A0364B">
      <w:pPr>
        <w:pStyle w:val="Legenda"/>
        <w:keepNext/>
        <w:spacing w:after="0"/>
      </w:pPr>
      <w:r w:rsidRPr="00C47C29">
        <w:t xml:space="preserve">Tabela </w:t>
      </w:r>
      <w:r w:rsidR="00DD1065" w:rsidRPr="00C47C29">
        <w:rPr>
          <w:noProof/>
        </w:rPr>
        <w:fldChar w:fldCharType="begin"/>
      </w:r>
      <w:r w:rsidR="00DD1065" w:rsidRPr="00C47C29">
        <w:rPr>
          <w:noProof/>
        </w:rPr>
        <w:instrText xml:space="preserve"> SEQ Tabela \* ARABIC </w:instrText>
      </w:r>
      <w:r w:rsidR="00DD1065" w:rsidRPr="00C47C29">
        <w:rPr>
          <w:noProof/>
        </w:rPr>
        <w:fldChar w:fldCharType="separate"/>
      </w:r>
      <w:r w:rsidRPr="00C47C29">
        <w:rPr>
          <w:noProof/>
        </w:rPr>
        <w:t>3</w:t>
      </w:r>
      <w:r w:rsidR="00DD1065" w:rsidRPr="00C47C29">
        <w:rPr>
          <w:noProof/>
        </w:rPr>
        <w:fldChar w:fldCharType="end"/>
      </w:r>
      <w:r w:rsidRPr="00C47C29">
        <w:t xml:space="preserve"> Podział alokacji</w:t>
      </w:r>
    </w:p>
    <w:tbl>
      <w:tblPr>
        <w:tblStyle w:val="Tabela-Siatka"/>
        <w:tblW w:w="0" w:type="auto"/>
        <w:tblLook w:val="04A0" w:firstRow="1" w:lastRow="0" w:firstColumn="1" w:lastColumn="0" w:noHBand="0" w:noVBand="1"/>
      </w:tblPr>
      <w:tblGrid>
        <w:gridCol w:w="2405"/>
        <w:gridCol w:w="2125"/>
        <w:gridCol w:w="2265"/>
        <w:gridCol w:w="2265"/>
      </w:tblGrid>
      <w:tr w:rsidR="00A0364B" w:rsidRPr="00C47C29" w14:paraId="28A19297" w14:textId="77777777" w:rsidTr="00A72C87">
        <w:tc>
          <w:tcPr>
            <w:tcW w:w="2405" w:type="dxa"/>
            <w:shd w:val="clear" w:color="auto" w:fill="B8CCE4" w:themeFill="accent1" w:themeFillTint="66"/>
            <w:vAlign w:val="center"/>
          </w:tcPr>
          <w:p w14:paraId="6B3D05A4" w14:textId="77777777" w:rsidR="00A0364B" w:rsidRPr="00C47C29" w:rsidRDefault="00A0364B" w:rsidP="00A72C87">
            <w:pPr>
              <w:spacing w:after="0" w:line="240" w:lineRule="auto"/>
              <w:jc w:val="center"/>
            </w:pPr>
            <w:r w:rsidRPr="00C47C29">
              <w:t>Obszar</w:t>
            </w:r>
          </w:p>
        </w:tc>
        <w:tc>
          <w:tcPr>
            <w:tcW w:w="2125" w:type="dxa"/>
            <w:shd w:val="clear" w:color="auto" w:fill="B8CCE4" w:themeFill="accent1" w:themeFillTint="66"/>
            <w:vAlign w:val="center"/>
          </w:tcPr>
          <w:p w14:paraId="1F0E5739" w14:textId="5B9C5CD7" w:rsidR="00A0364B" w:rsidRPr="00C47C29" w:rsidRDefault="00A0364B" w:rsidP="00A72C87">
            <w:pPr>
              <w:spacing w:after="0" w:line="240" w:lineRule="auto"/>
              <w:jc w:val="center"/>
            </w:pPr>
            <w:r w:rsidRPr="00C47C29">
              <w:rPr>
                <w:rFonts w:ascii="CIDFont+F3" w:hAnsi="CIDFont+F3" w:cs="CIDFont+F3"/>
                <w:color w:val="auto"/>
                <w:sz w:val="19"/>
                <w:szCs w:val="19"/>
              </w:rPr>
              <w:t>Kwota bazowa (euro)</w:t>
            </w:r>
          </w:p>
        </w:tc>
        <w:tc>
          <w:tcPr>
            <w:tcW w:w="2265" w:type="dxa"/>
            <w:shd w:val="clear" w:color="auto" w:fill="B8CCE4" w:themeFill="accent1" w:themeFillTint="66"/>
            <w:vAlign w:val="center"/>
          </w:tcPr>
          <w:p w14:paraId="0434D5E4" w14:textId="18A28FDB" w:rsidR="00A0364B" w:rsidRPr="00C47C29" w:rsidRDefault="00A0364B" w:rsidP="00A72C87">
            <w:pPr>
              <w:spacing w:after="0" w:line="240" w:lineRule="auto"/>
              <w:jc w:val="center"/>
            </w:pPr>
            <w:r w:rsidRPr="00C47C29">
              <w:rPr>
                <w:rFonts w:ascii="CIDFont+F3" w:hAnsi="CIDFont+F3" w:cs="CIDFont+F3"/>
                <w:color w:val="auto"/>
                <w:sz w:val="19"/>
                <w:szCs w:val="19"/>
              </w:rPr>
              <w:t>Premia 25% (euro)</w:t>
            </w:r>
          </w:p>
        </w:tc>
        <w:tc>
          <w:tcPr>
            <w:tcW w:w="2265" w:type="dxa"/>
            <w:shd w:val="clear" w:color="auto" w:fill="B8CCE4" w:themeFill="accent1" w:themeFillTint="66"/>
            <w:vAlign w:val="center"/>
          </w:tcPr>
          <w:p w14:paraId="79FE376F" w14:textId="77777777" w:rsidR="00A0364B" w:rsidRPr="00C47C29" w:rsidRDefault="00A0364B" w:rsidP="00A72C87">
            <w:pPr>
              <w:spacing w:after="0" w:line="240" w:lineRule="auto"/>
              <w:jc w:val="center"/>
            </w:pPr>
            <w:r w:rsidRPr="00C47C29">
              <w:rPr>
                <w:rFonts w:ascii="CIDFont+F3" w:hAnsi="CIDFont+F3" w:cs="CIDFont+F3"/>
                <w:color w:val="auto"/>
                <w:sz w:val="19"/>
                <w:szCs w:val="19"/>
              </w:rPr>
              <w:t>Razem (euro)</w:t>
            </w:r>
          </w:p>
        </w:tc>
      </w:tr>
      <w:tr w:rsidR="00A0364B" w:rsidRPr="00C47C29" w14:paraId="1D72E3DD" w14:textId="77777777" w:rsidTr="00A0364B">
        <w:tc>
          <w:tcPr>
            <w:tcW w:w="2405" w:type="dxa"/>
          </w:tcPr>
          <w:p w14:paraId="598168AC" w14:textId="77777777" w:rsidR="00A0364B" w:rsidRPr="00C47C29" w:rsidRDefault="00A0364B" w:rsidP="00A72C87">
            <w:pPr>
              <w:spacing w:after="0" w:line="240" w:lineRule="auto"/>
            </w:pPr>
            <w:r w:rsidRPr="00C47C29">
              <w:t>OPPT Nakło nad Notecią</w:t>
            </w:r>
          </w:p>
          <w:p w14:paraId="549962B4" w14:textId="77777777" w:rsidR="00A0364B" w:rsidRPr="00C47C29" w:rsidRDefault="00A0364B" w:rsidP="00A72C87">
            <w:pPr>
              <w:spacing w:after="0" w:line="240" w:lineRule="auto"/>
            </w:pPr>
            <w:r w:rsidRPr="00C47C29">
              <w:t>(Gmina Sadki)</w:t>
            </w:r>
          </w:p>
        </w:tc>
        <w:tc>
          <w:tcPr>
            <w:tcW w:w="2125" w:type="dxa"/>
            <w:vAlign w:val="center"/>
          </w:tcPr>
          <w:p w14:paraId="1B6C7387" w14:textId="77777777" w:rsidR="00A0364B" w:rsidRPr="00C47C29" w:rsidRDefault="00A0364B" w:rsidP="00A72C87">
            <w:pPr>
              <w:spacing w:after="0" w:line="240" w:lineRule="auto"/>
              <w:jc w:val="center"/>
            </w:pPr>
            <w:r w:rsidRPr="00C47C29">
              <w:t>1 307 493,96</w:t>
            </w:r>
          </w:p>
        </w:tc>
        <w:tc>
          <w:tcPr>
            <w:tcW w:w="2265" w:type="dxa"/>
            <w:vAlign w:val="center"/>
          </w:tcPr>
          <w:p w14:paraId="2A98B73E" w14:textId="77777777" w:rsidR="00A0364B" w:rsidRPr="00C47C29" w:rsidRDefault="00A0364B" w:rsidP="00A72C87">
            <w:pPr>
              <w:spacing w:after="0" w:line="240" w:lineRule="auto"/>
              <w:jc w:val="center"/>
            </w:pPr>
            <w:r w:rsidRPr="00C47C29">
              <w:t>326 873,49</w:t>
            </w:r>
          </w:p>
        </w:tc>
        <w:tc>
          <w:tcPr>
            <w:tcW w:w="2265" w:type="dxa"/>
            <w:vAlign w:val="center"/>
          </w:tcPr>
          <w:p w14:paraId="754CC6C8" w14:textId="2F757FAE" w:rsidR="00A0364B" w:rsidRPr="00C47C29" w:rsidRDefault="00A0364B" w:rsidP="00A72C87">
            <w:pPr>
              <w:spacing w:after="0" w:line="240" w:lineRule="auto"/>
              <w:jc w:val="center"/>
            </w:pPr>
            <w:r w:rsidRPr="00C47C29">
              <w:t>1 634 367,45</w:t>
            </w:r>
          </w:p>
        </w:tc>
      </w:tr>
    </w:tbl>
    <w:p w14:paraId="6C1B53A6" w14:textId="77777777" w:rsidR="00F87CEF" w:rsidRPr="00C47C29" w:rsidRDefault="00F87CEF" w:rsidP="00AD3824"/>
    <w:p w14:paraId="582EB9FA" w14:textId="481BE07A" w:rsidR="00B528A0" w:rsidRPr="00C47C29" w:rsidRDefault="00B528A0" w:rsidP="00B528A0">
      <w:pPr>
        <w:pStyle w:val="2poziom"/>
      </w:pPr>
      <w:bookmarkStart w:id="93" w:name="_Toc133412284"/>
      <w:bookmarkStart w:id="94" w:name="_Toc134185978"/>
      <w:bookmarkStart w:id="95" w:name="_Toc165366240"/>
      <w:r w:rsidRPr="00C47C29">
        <w:t>Uzasadnienie wyboru projektów poprzez wykazanie zgodności projektów z potrzebami rozwojowymi danego obszaru</w:t>
      </w:r>
      <w:bookmarkEnd w:id="93"/>
      <w:bookmarkEnd w:id="94"/>
      <w:bookmarkEnd w:id="95"/>
    </w:p>
    <w:p w14:paraId="11E339F9" w14:textId="2E4CD90F" w:rsidR="00326BC9" w:rsidRPr="00C47C29" w:rsidRDefault="00326BC9" w:rsidP="00326BC9">
      <w:pPr>
        <w:rPr>
          <w:rFonts w:ascii="Calibri" w:eastAsiaTheme="majorEastAsia" w:hAnsi="Calibri" w:cstheme="majorBidi"/>
          <w:bCs/>
          <w:szCs w:val="20"/>
          <w:lang w:eastAsia="pl-PL"/>
        </w:rPr>
      </w:pPr>
      <w:r w:rsidRPr="00C47C29">
        <w:rPr>
          <w:rFonts w:ascii="Calibri" w:eastAsiaTheme="majorEastAsia" w:hAnsi="Calibri" w:cstheme="majorBidi"/>
          <w:bCs/>
          <w:szCs w:val="20"/>
          <w:lang w:eastAsia="pl-PL"/>
        </w:rPr>
        <w:t>Bardzo duże znaczenie w kontekście możliwych do uzyskania efektów w wyniku realizacji zaplanowanych projektów, posiada stopień wpisania się ich w potrzeby rozwojowe obszaru. Aby stworzyć dobre warunki dla rozwoju całego obszaru, należałoby ukierunkować interwencję na najbardziej istotne sfery, w których występuje potencjał do jego osiągnięcia. Poza tym bardzo ważna jest również odpowiedź na diagnozowane na danym obszarze problemy, które mogą z kolei ograniczać możliwość prowadzenia działań w kluczowych sferach (przykładem może być np. mała liczba miejsc w placówkach przedszkoli co ogranicza możliwość podniesienia dostępności do usług w sferze wychowania przedszkolnego). Zaplanowane do realizacji projekty na obszarze OPPT wpisują się w potrzeby rozwojowe w kilku sferach, które przedstawiono w tabeli.</w:t>
      </w:r>
    </w:p>
    <w:p w14:paraId="62C71BC6" w14:textId="77777777" w:rsidR="00326BC9" w:rsidRPr="00C47C29" w:rsidRDefault="00326BC9" w:rsidP="002F25FB">
      <w:pPr>
        <w:rPr>
          <w:rFonts w:ascii="Calibri" w:eastAsiaTheme="majorEastAsia" w:hAnsi="Calibri" w:cstheme="majorBidi"/>
          <w:bCs/>
          <w:szCs w:val="20"/>
          <w:lang w:eastAsia="pl-PL"/>
        </w:rPr>
      </w:pPr>
    </w:p>
    <w:p w14:paraId="5533B57C" w14:textId="77777777" w:rsidR="00326BC9" w:rsidRPr="00C47C29" w:rsidRDefault="00326BC9" w:rsidP="00326BC9">
      <w:pPr>
        <w:pStyle w:val="TytuMAPiTABEL"/>
        <w:rPr>
          <w:lang w:eastAsia="pl-PL"/>
        </w:rPr>
      </w:pPr>
      <w:r w:rsidRPr="00C47C29">
        <w:rPr>
          <w:lang w:eastAsia="pl-PL"/>
        </w:rPr>
        <w:t>Tabela. Uzasadnienie wyboru projektów do wsparcia</w:t>
      </w:r>
    </w:p>
    <w:tbl>
      <w:tblPr>
        <w:tblStyle w:val="Tabela-Siatka"/>
        <w:tblW w:w="5000" w:type="pct"/>
        <w:jc w:val="center"/>
        <w:tblBorders>
          <w:top w:val="single" w:sz="12" w:space="0" w:color="AAAAAA"/>
          <w:left w:val="single" w:sz="12" w:space="0" w:color="AAAAAA"/>
          <w:bottom w:val="single" w:sz="12" w:space="0" w:color="AAAAAA"/>
          <w:right w:val="single" w:sz="12" w:space="0" w:color="AAAAAA"/>
          <w:insideH w:val="single" w:sz="12" w:space="0" w:color="AAAAAA"/>
          <w:insideV w:val="single" w:sz="12" w:space="0" w:color="AAAAAA"/>
        </w:tblBorders>
        <w:tblLayout w:type="fixed"/>
        <w:tblLook w:val="04A0" w:firstRow="1" w:lastRow="0" w:firstColumn="1" w:lastColumn="0" w:noHBand="0" w:noVBand="1"/>
      </w:tblPr>
      <w:tblGrid>
        <w:gridCol w:w="1261"/>
        <w:gridCol w:w="1843"/>
        <w:gridCol w:w="2410"/>
        <w:gridCol w:w="3526"/>
      </w:tblGrid>
      <w:tr w:rsidR="004209D5" w:rsidRPr="00C47C29" w14:paraId="4B6FBFD8" w14:textId="0BE8E755" w:rsidTr="00927054">
        <w:trPr>
          <w:trHeight w:val="600"/>
          <w:jc w:val="center"/>
        </w:trPr>
        <w:tc>
          <w:tcPr>
            <w:tcW w:w="697" w:type="pct"/>
            <w:shd w:val="clear" w:color="auto" w:fill="71DAFF"/>
            <w:vAlign w:val="center"/>
          </w:tcPr>
          <w:p w14:paraId="3BC64072" w14:textId="77777777" w:rsidR="004209D5" w:rsidRPr="00C47C29" w:rsidRDefault="004209D5" w:rsidP="002662BE">
            <w:pPr>
              <w:contextualSpacing/>
              <w:jc w:val="center"/>
              <w:rPr>
                <w:rFonts w:cstheme="minorHAnsi"/>
                <w:b/>
                <w:bCs/>
                <w:sz w:val="18"/>
                <w:szCs w:val="18"/>
              </w:rPr>
            </w:pPr>
            <w:r w:rsidRPr="00C47C29">
              <w:rPr>
                <w:rFonts w:cstheme="minorHAnsi"/>
                <w:b/>
                <w:bCs/>
                <w:sz w:val="18"/>
                <w:szCs w:val="18"/>
              </w:rPr>
              <w:t>NAZWA SFERY</w:t>
            </w:r>
          </w:p>
        </w:tc>
        <w:tc>
          <w:tcPr>
            <w:tcW w:w="1019" w:type="pct"/>
            <w:shd w:val="clear" w:color="auto" w:fill="71DAFF"/>
            <w:vAlign w:val="center"/>
          </w:tcPr>
          <w:p w14:paraId="3FA32C8E" w14:textId="77777777" w:rsidR="004209D5" w:rsidRPr="00C47C29" w:rsidRDefault="004209D5" w:rsidP="002662BE">
            <w:pPr>
              <w:spacing w:line="240" w:lineRule="auto"/>
              <w:contextualSpacing/>
              <w:jc w:val="center"/>
              <w:rPr>
                <w:rFonts w:cstheme="minorHAnsi"/>
                <w:b/>
                <w:bCs/>
                <w:sz w:val="18"/>
                <w:szCs w:val="18"/>
              </w:rPr>
            </w:pPr>
            <w:r w:rsidRPr="00C47C29">
              <w:rPr>
                <w:rFonts w:cstheme="minorHAnsi"/>
                <w:b/>
                <w:bCs/>
                <w:sz w:val="18"/>
                <w:szCs w:val="18"/>
              </w:rPr>
              <w:t>PROJEKTY</w:t>
            </w:r>
          </w:p>
        </w:tc>
        <w:tc>
          <w:tcPr>
            <w:tcW w:w="1333" w:type="pct"/>
            <w:shd w:val="clear" w:color="auto" w:fill="71DAFF"/>
            <w:vAlign w:val="center"/>
          </w:tcPr>
          <w:p w14:paraId="71F126F0" w14:textId="77777777" w:rsidR="004209D5" w:rsidRPr="00C47C29" w:rsidRDefault="004209D5" w:rsidP="002662BE">
            <w:pPr>
              <w:contextualSpacing/>
              <w:jc w:val="center"/>
              <w:rPr>
                <w:rFonts w:cstheme="minorHAnsi"/>
                <w:b/>
                <w:bCs/>
                <w:sz w:val="18"/>
                <w:szCs w:val="18"/>
              </w:rPr>
            </w:pPr>
            <w:r w:rsidRPr="00C47C29">
              <w:rPr>
                <w:rFonts w:cstheme="minorHAnsi"/>
                <w:b/>
                <w:bCs/>
                <w:sz w:val="18"/>
                <w:szCs w:val="18"/>
              </w:rPr>
              <w:t>UZASADNIENIE POTRZEBY REALIZACJI PROJEKTU</w:t>
            </w:r>
          </w:p>
        </w:tc>
        <w:tc>
          <w:tcPr>
            <w:tcW w:w="1950" w:type="pct"/>
            <w:shd w:val="clear" w:color="auto" w:fill="71DAFF"/>
          </w:tcPr>
          <w:p w14:paraId="00FF6E17" w14:textId="31387599" w:rsidR="004209D5" w:rsidRPr="00C47C29" w:rsidRDefault="004209D5" w:rsidP="004209D5">
            <w:pPr>
              <w:contextualSpacing/>
              <w:jc w:val="center"/>
              <w:rPr>
                <w:rFonts w:cstheme="minorHAnsi"/>
                <w:b/>
                <w:bCs/>
                <w:sz w:val="18"/>
                <w:szCs w:val="18"/>
              </w:rPr>
            </w:pPr>
            <w:r w:rsidRPr="00C47C29">
              <w:rPr>
                <w:rFonts w:cstheme="minorHAnsi"/>
                <w:b/>
                <w:bCs/>
                <w:sz w:val="18"/>
                <w:szCs w:val="18"/>
              </w:rPr>
              <w:t xml:space="preserve">Preferencje, kryteria były brane pod uwagę przy wyborze projektów </w:t>
            </w:r>
          </w:p>
        </w:tc>
      </w:tr>
      <w:tr w:rsidR="004209D5" w:rsidRPr="00C47C29" w14:paraId="195B9309" w14:textId="622F2366" w:rsidTr="00927054">
        <w:trPr>
          <w:trHeight w:val="1078"/>
          <w:jc w:val="center"/>
        </w:trPr>
        <w:tc>
          <w:tcPr>
            <w:tcW w:w="697" w:type="pct"/>
            <w:shd w:val="clear" w:color="auto" w:fill="F2F2F2" w:themeFill="background1" w:themeFillShade="F2"/>
            <w:vAlign w:val="center"/>
          </w:tcPr>
          <w:p w14:paraId="120FD54D" w14:textId="77777777" w:rsidR="004209D5" w:rsidRPr="00C47C29" w:rsidRDefault="004209D5" w:rsidP="002662BE">
            <w:pPr>
              <w:spacing w:line="240" w:lineRule="auto"/>
              <w:contextualSpacing/>
              <w:jc w:val="center"/>
              <w:rPr>
                <w:sz w:val="18"/>
              </w:rPr>
            </w:pPr>
            <w:r w:rsidRPr="00C47C29">
              <w:rPr>
                <w:sz w:val="18"/>
                <w:szCs w:val="18"/>
              </w:rPr>
              <w:t>Transport</w:t>
            </w:r>
          </w:p>
        </w:tc>
        <w:tc>
          <w:tcPr>
            <w:tcW w:w="1019" w:type="pct"/>
            <w:shd w:val="clear" w:color="auto" w:fill="76B4F3"/>
            <w:vAlign w:val="center"/>
          </w:tcPr>
          <w:p w14:paraId="752B40F8" w14:textId="6BEA0AB5" w:rsidR="004209D5" w:rsidRPr="00C47C29" w:rsidRDefault="004209D5" w:rsidP="002662BE">
            <w:pPr>
              <w:spacing w:line="240" w:lineRule="auto"/>
              <w:contextualSpacing/>
              <w:jc w:val="left"/>
              <w:rPr>
                <w:rFonts w:cstheme="minorHAnsi"/>
                <w:bCs/>
                <w:color w:val="FFFFFF" w:themeColor="background1"/>
                <w:sz w:val="18"/>
                <w:szCs w:val="18"/>
              </w:rPr>
            </w:pPr>
            <w:r w:rsidRPr="00C47C29">
              <w:rPr>
                <w:rFonts w:cstheme="minorHAnsi"/>
                <w:bCs/>
                <w:color w:val="FFFFFF" w:themeColor="background1"/>
                <w:sz w:val="18"/>
                <w:szCs w:val="18"/>
              </w:rPr>
              <w:t>OPPT-NA-1 Połączenie komunikacyjne (pieszo-rowerowe) Gminy Sadki i Gminy Nakło nad Notecią</w:t>
            </w:r>
          </w:p>
        </w:tc>
        <w:tc>
          <w:tcPr>
            <w:tcW w:w="1333" w:type="pct"/>
            <w:shd w:val="clear" w:color="auto" w:fill="2277CC"/>
            <w:vAlign w:val="center"/>
          </w:tcPr>
          <w:p w14:paraId="17685A44" w14:textId="750E385E" w:rsidR="004209D5" w:rsidRPr="00C47C29" w:rsidRDefault="004209D5" w:rsidP="00A46A46">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Uzasadnieniem realizacji projektów ze sfery transportu są opisy potrzeb rozwojowych w części diagnostycznej, w rozdziałach „Sieć transportowa”, „Drogi rowerowe”</w:t>
            </w:r>
          </w:p>
        </w:tc>
        <w:tc>
          <w:tcPr>
            <w:tcW w:w="1950" w:type="pct"/>
            <w:shd w:val="clear" w:color="auto" w:fill="2277CC"/>
            <w:vAlign w:val="center"/>
          </w:tcPr>
          <w:p w14:paraId="456DDEFD" w14:textId="7E41EC2C" w:rsidR="004209D5" w:rsidRPr="00C47C29" w:rsidRDefault="00E85BAD" w:rsidP="004209D5">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 xml:space="preserve">Pod uwagę wzięto </w:t>
            </w:r>
            <w:r w:rsidR="0034718F" w:rsidRPr="00C47C29">
              <w:rPr>
                <w:rFonts w:cstheme="minorHAnsi"/>
                <w:bCs/>
                <w:color w:val="FFFFFF" w:themeColor="background1"/>
                <w:sz w:val="18"/>
                <w:szCs w:val="18"/>
              </w:rPr>
              <w:t>efekty realizacji zaplanowanego projektu, które przyniosą zarówno korzyści społeczno-gospodarcze, jak i ś</w:t>
            </w:r>
            <w:r w:rsidR="00B47720" w:rsidRPr="00C47C29">
              <w:rPr>
                <w:rFonts w:cstheme="minorHAnsi"/>
                <w:bCs/>
                <w:color w:val="FFFFFF" w:themeColor="background1"/>
                <w:sz w:val="18"/>
                <w:szCs w:val="18"/>
              </w:rPr>
              <w:t xml:space="preserve">rodowiskowe oraz zmiany w </w:t>
            </w:r>
            <w:r w:rsidR="0034718F" w:rsidRPr="00C47C29">
              <w:rPr>
                <w:rFonts w:cstheme="minorHAnsi"/>
                <w:bCs/>
                <w:color w:val="FFFFFF" w:themeColor="background1"/>
                <w:sz w:val="18"/>
                <w:szCs w:val="18"/>
              </w:rPr>
              <w:t xml:space="preserve">aspekcie przestrzennym. Realizacja pozwoli na </w:t>
            </w:r>
            <w:r w:rsidR="00927054" w:rsidRPr="00C47C29">
              <w:rPr>
                <w:rFonts w:cstheme="minorHAnsi"/>
                <w:bCs/>
                <w:color w:val="FFFFFF" w:themeColor="background1"/>
                <w:sz w:val="18"/>
                <w:szCs w:val="18"/>
              </w:rPr>
              <w:t>p</w:t>
            </w:r>
            <w:r w:rsidR="0034718F" w:rsidRPr="00C47C29">
              <w:rPr>
                <w:rFonts w:cstheme="minorHAnsi"/>
                <w:bCs/>
                <w:color w:val="FFFFFF" w:themeColor="background1"/>
                <w:sz w:val="18"/>
                <w:szCs w:val="18"/>
              </w:rPr>
              <w:t>ołączenie komunikacyjne (pieszo-rowerowe) miejsc peryferyjnych z terenu Gminy Sadki oraz Gminy Nakło nad Notecią ze stolicą powiatu oraz stolicą województwa</w:t>
            </w:r>
            <w:r w:rsidR="00927054" w:rsidRPr="00C47C29">
              <w:rPr>
                <w:rFonts w:cstheme="minorHAnsi"/>
                <w:bCs/>
                <w:color w:val="FFFFFF" w:themeColor="background1"/>
                <w:sz w:val="18"/>
                <w:szCs w:val="18"/>
              </w:rPr>
              <w:t>. Ponadto z efektu realizacji projektu korzystać będą mogli zarówno mieszkańcy, jak i turyści. Kryterium wyboru był również fakt, że inwestycji wpłynie pozytywnie na jakość powietrza, dzięki ograniczeniu emisji  z transportu i zwiększenia udziału transportu rowerowego w OPPT Nakło nad Notecią, jak również stanowić będzie uzupełnienie sie</w:t>
            </w:r>
            <w:r w:rsidR="000136C6">
              <w:rPr>
                <w:rFonts w:cstheme="minorHAnsi"/>
                <w:bCs/>
                <w:color w:val="FFFFFF" w:themeColor="background1"/>
                <w:sz w:val="18"/>
                <w:szCs w:val="18"/>
              </w:rPr>
              <w:t>c</w:t>
            </w:r>
            <w:r w:rsidR="00927054" w:rsidRPr="00C47C29">
              <w:rPr>
                <w:rFonts w:cstheme="minorHAnsi"/>
                <w:bCs/>
                <w:color w:val="FFFFFF" w:themeColor="background1"/>
                <w:sz w:val="18"/>
                <w:szCs w:val="18"/>
              </w:rPr>
              <w:t>i ścieżek i połączenie jej z istniejącymi ścieżkami co pozwoli na zwiększenie integracji i spójnoś</w:t>
            </w:r>
            <w:r w:rsidR="00A9407C" w:rsidRPr="00C47C29">
              <w:rPr>
                <w:rFonts w:cstheme="minorHAnsi"/>
                <w:bCs/>
                <w:color w:val="FFFFFF" w:themeColor="background1"/>
                <w:sz w:val="18"/>
                <w:szCs w:val="18"/>
              </w:rPr>
              <w:t xml:space="preserve">ci przestrzennej obszaru,  a tym samym likwidację luk w </w:t>
            </w:r>
            <w:r w:rsidR="00B47720" w:rsidRPr="00C47C29">
              <w:rPr>
                <w:rFonts w:cstheme="minorHAnsi"/>
                <w:bCs/>
                <w:color w:val="FFFFFF" w:themeColor="background1"/>
                <w:sz w:val="18"/>
                <w:szCs w:val="18"/>
              </w:rPr>
              <w:t xml:space="preserve">istniejącej sieci infrastruktury rowerowej, czyli przeciwdziałanie występującym barierom rozwojowym i deficytom. </w:t>
            </w:r>
          </w:p>
        </w:tc>
      </w:tr>
      <w:tr w:rsidR="004209D5" w:rsidRPr="00C47C29" w14:paraId="701E33B7" w14:textId="23107A89" w:rsidTr="00927054">
        <w:trPr>
          <w:trHeight w:val="2417"/>
          <w:jc w:val="center"/>
        </w:trPr>
        <w:tc>
          <w:tcPr>
            <w:tcW w:w="697" w:type="pct"/>
            <w:shd w:val="clear" w:color="auto" w:fill="F2F2F2" w:themeFill="background1" w:themeFillShade="F2"/>
            <w:vAlign w:val="center"/>
          </w:tcPr>
          <w:p w14:paraId="692479D0" w14:textId="77777777" w:rsidR="004209D5" w:rsidRPr="00C47C29" w:rsidRDefault="004209D5" w:rsidP="002662BE">
            <w:pPr>
              <w:spacing w:line="240" w:lineRule="auto"/>
              <w:contextualSpacing/>
              <w:jc w:val="center"/>
              <w:rPr>
                <w:sz w:val="18"/>
                <w:szCs w:val="18"/>
              </w:rPr>
            </w:pPr>
            <w:r w:rsidRPr="00C47C29">
              <w:rPr>
                <w:sz w:val="18"/>
                <w:szCs w:val="18"/>
              </w:rPr>
              <w:t>Wychowanie przedszkolne</w:t>
            </w:r>
          </w:p>
        </w:tc>
        <w:tc>
          <w:tcPr>
            <w:tcW w:w="1019" w:type="pct"/>
            <w:shd w:val="clear" w:color="auto" w:fill="76B4F3"/>
            <w:vAlign w:val="center"/>
          </w:tcPr>
          <w:p w14:paraId="0C488C41" w14:textId="0E6BF7D6" w:rsidR="004209D5" w:rsidRPr="00C47C29" w:rsidRDefault="004209D5" w:rsidP="008A2AAF">
            <w:pPr>
              <w:spacing w:after="0" w:line="240" w:lineRule="auto"/>
              <w:jc w:val="left"/>
              <w:rPr>
                <w:rFonts w:cstheme="minorHAnsi"/>
                <w:bCs/>
                <w:color w:val="FFFFFF" w:themeColor="background1"/>
                <w:sz w:val="18"/>
                <w:szCs w:val="18"/>
              </w:rPr>
            </w:pPr>
            <w:r w:rsidRPr="00C47C29">
              <w:rPr>
                <w:rFonts w:cstheme="minorHAnsi"/>
                <w:bCs/>
                <w:color w:val="FFFFFF" w:themeColor="background1"/>
                <w:sz w:val="18"/>
                <w:szCs w:val="18"/>
              </w:rPr>
              <w:t xml:space="preserve"> </w:t>
            </w:r>
            <w:r w:rsidRPr="00C47C29">
              <w:rPr>
                <w:color w:val="FFFFFF" w:themeColor="background1"/>
                <w:sz w:val="18"/>
              </w:rPr>
              <w:t>OPPT-NA-3 Mądry przedszkolak</w:t>
            </w:r>
          </w:p>
        </w:tc>
        <w:tc>
          <w:tcPr>
            <w:tcW w:w="1333" w:type="pct"/>
            <w:shd w:val="clear" w:color="auto" w:fill="2277CC"/>
            <w:vAlign w:val="center"/>
          </w:tcPr>
          <w:p w14:paraId="5639527C" w14:textId="77777777" w:rsidR="004209D5" w:rsidRPr="00C47C29" w:rsidRDefault="004209D5" w:rsidP="002662BE">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 xml:space="preserve">Uzasadnieniem realizacji projektów ze sfery wychowania przedszkolnego są opisy potrzeb rozwojowych w części diagnostycznej, w rozdziale „Wychowanie przedszkolne (w tym identyfikacja gmin spełniających warunek dostępowy wsparcia w zakresie infrastruktury wychowania przedszkolnego)” </w:t>
            </w:r>
          </w:p>
        </w:tc>
        <w:tc>
          <w:tcPr>
            <w:tcW w:w="1950" w:type="pct"/>
            <w:shd w:val="clear" w:color="auto" w:fill="2277CC"/>
            <w:vAlign w:val="center"/>
          </w:tcPr>
          <w:p w14:paraId="4A399F74" w14:textId="420E60A0" w:rsidR="004209D5" w:rsidRPr="00C47C29" w:rsidRDefault="00A9407C" w:rsidP="00B47720">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Kryterium wyboru projektu był</w:t>
            </w:r>
            <w:r w:rsidR="000136C6">
              <w:rPr>
                <w:rFonts w:cstheme="minorHAnsi"/>
                <w:bCs/>
                <w:color w:val="FFFFFF" w:themeColor="background1"/>
                <w:sz w:val="18"/>
                <w:szCs w:val="18"/>
              </w:rPr>
              <w:t>o</w:t>
            </w:r>
            <w:r w:rsidR="003F3644" w:rsidRPr="00C47C29">
              <w:rPr>
                <w:rFonts w:cstheme="minorHAnsi"/>
                <w:bCs/>
                <w:color w:val="FFFFFF" w:themeColor="background1"/>
                <w:sz w:val="18"/>
                <w:szCs w:val="18"/>
              </w:rPr>
              <w:t xml:space="preserve"> to czy</w:t>
            </w:r>
            <w:r w:rsidRPr="00C47C29">
              <w:rPr>
                <w:rFonts w:cstheme="minorHAnsi"/>
                <w:bCs/>
                <w:color w:val="FFFFFF" w:themeColor="background1"/>
                <w:sz w:val="18"/>
                <w:szCs w:val="18"/>
              </w:rPr>
              <w:t xml:space="preserve"> przyczyni się on do poprawy jakości świadczenia usług przedszkolnych, </w:t>
            </w:r>
            <w:r w:rsidR="003F3644" w:rsidRPr="00C47C29">
              <w:rPr>
                <w:rFonts w:cstheme="minorHAnsi"/>
                <w:bCs/>
                <w:color w:val="FFFFFF" w:themeColor="background1"/>
                <w:sz w:val="18"/>
                <w:szCs w:val="18"/>
              </w:rPr>
              <w:t xml:space="preserve">zapewnienia równego dostępu, </w:t>
            </w:r>
            <w:r w:rsidRPr="00C47C29">
              <w:rPr>
                <w:rFonts w:cstheme="minorHAnsi"/>
                <w:bCs/>
                <w:color w:val="FFFFFF" w:themeColor="background1"/>
                <w:sz w:val="18"/>
                <w:szCs w:val="18"/>
              </w:rPr>
              <w:t>rozszerzenie oferty zajęć i unowocześnienia wyposażenia, co pozwoli lepiej przygotować dziec</w:t>
            </w:r>
            <w:r w:rsidR="00B47720" w:rsidRPr="00C47C29">
              <w:rPr>
                <w:rFonts w:cstheme="minorHAnsi"/>
                <w:bCs/>
                <w:color w:val="FFFFFF" w:themeColor="background1"/>
                <w:sz w:val="18"/>
                <w:szCs w:val="18"/>
              </w:rPr>
              <w:t>i do przyszłej nauki w szkole, a w konsekwencji</w:t>
            </w:r>
            <w:r w:rsidRPr="00C47C29">
              <w:rPr>
                <w:rFonts w:cstheme="minorHAnsi"/>
                <w:bCs/>
                <w:color w:val="FFFFFF" w:themeColor="background1"/>
                <w:sz w:val="18"/>
                <w:szCs w:val="18"/>
              </w:rPr>
              <w:t xml:space="preserve"> przyczyni się do poprawy jakości kształcenia w przyszłości, a tym samym będzie miało duży wpływ na zdiagnozowany w gminie problem niskiego poziomu rozwoju społecznego i niskiego poziomu przedsiębiorczości. Ponadto, realizacja ma na celu zapewnienie wysokiego poziomu oferty opieki wychowawczej, nauczania początkowego i pomocy dydaktycznych. Dostęp do nowych rozwiązań i pomocy psychologicznej i specjalistycznej</w:t>
            </w:r>
            <w:r w:rsidR="00B47720" w:rsidRPr="00C47C29">
              <w:rPr>
                <w:rFonts w:cstheme="minorHAnsi"/>
                <w:bCs/>
                <w:color w:val="FFFFFF" w:themeColor="background1"/>
                <w:sz w:val="18"/>
                <w:szCs w:val="18"/>
              </w:rPr>
              <w:t>, co stanowi wyzwanie na analizowanym obszarze.</w:t>
            </w:r>
          </w:p>
        </w:tc>
      </w:tr>
      <w:tr w:rsidR="004209D5" w:rsidRPr="00C47C29" w14:paraId="142E6567" w14:textId="1FA6FC22" w:rsidTr="00927054">
        <w:trPr>
          <w:trHeight w:val="1955"/>
          <w:jc w:val="center"/>
        </w:trPr>
        <w:tc>
          <w:tcPr>
            <w:tcW w:w="697" w:type="pct"/>
            <w:shd w:val="clear" w:color="auto" w:fill="F2F2F2" w:themeFill="background1" w:themeFillShade="F2"/>
            <w:vAlign w:val="center"/>
          </w:tcPr>
          <w:p w14:paraId="51B2D70F" w14:textId="77777777" w:rsidR="004209D5" w:rsidRPr="00C47C29" w:rsidRDefault="004209D5" w:rsidP="002662BE">
            <w:pPr>
              <w:spacing w:line="240" w:lineRule="auto"/>
              <w:contextualSpacing/>
              <w:jc w:val="center"/>
              <w:rPr>
                <w:sz w:val="18"/>
              </w:rPr>
            </w:pPr>
            <w:r w:rsidRPr="00C47C29">
              <w:rPr>
                <w:sz w:val="18"/>
              </w:rPr>
              <w:t>Edukacja</w:t>
            </w:r>
          </w:p>
        </w:tc>
        <w:tc>
          <w:tcPr>
            <w:tcW w:w="1019" w:type="pct"/>
            <w:shd w:val="clear" w:color="auto" w:fill="76B4F3"/>
            <w:vAlign w:val="center"/>
          </w:tcPr>
          <w:p w14:paraId="25759A75" w14:textId="4A996C46" w:rsidR="004209D5" w:rsidRPr="00C47C29" w:rsidRDefault="004209D5" w:rsidP="008A2AAF">
            <w:pPr>
              <w:spacing w:line="240" w:lineRule="auto"/>
              <w:contextualSpacing/>
              <w:jc w:val="left"/>
              <w:rPr>
                <w:rFonts w:cstheme="minorHAnsi"/>
                <w:bCs/>
                <w:color w:val="FFFFFF" w:themeColor="background1"/>
                <w:sz w:val="18"/>
                <w:szCs w:val="18"/>
              </w:rPr>
            </w:pPr>
            <w:r w:rsidRPr="00C47C29">
              <w:rPr>
                <w:rFonts w:cstheme="minorHAnsi"/>
                <w:bCs/>
                <w:color w:val="FFFFFF" w:themeColor="background1"/>
                <w:sz w:val="18"/>
                <w:szCs w:val="18"/>
              </w:rPr>
              <w:t xml:space="preserve"> </w:t>
            </w:r>
            <w:r w:rsidRPr="00C47C29">
              <w:rPr>
                <w:color w:val="FFFFFF" w:themeColor="background1"/>
                <w:sz w:val="18"/>
              </w:rPr>
              <w:t>OPPT-NA-2 Szkoła, dobra przestrzeń do nauki</w:t>
            </w:r>
          </w:p>
        </w:tc>
        <w:tc>
          <w:tcPr>
            <w:tcW w:w="1333" w:type="pct"/>
            <w:shd w:val="clear" w:color="auto" w:fill="2277CC"/>
            <w:vAlign w:val="center"/>
          </w:tcPr>
          <w:p w14:paraId="2BB32F68" w14:textId="77777777" w:rsidR="004209D5" w:rsidRPr="00C47C29" w:rsidRDefault="004209D5" w:rsidP="002662BE">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Uzasadnieniem realizacji projektów ze sfery edukacji są opisy potrzeb rozwojowych w części diagnostycznej, w rozdziałach „Kształcenie ogólne (w tym identyfikacja gmin spełniających warunek dostępowy wsparcia w zakresie infrastruktury edukacyjnej bazy sportowej)”, „Szkoły podstawowe i jakość kształcenia na poziomie szkoły podstawowej”, „Szkoły ponadpodstawowe maturalne”, „Szkoły ponadpodstawowe zawodowe”</w:t>
            </w:r>
          </w:p>
        </w:tc>
        <w:tc>
          <w:tcPr>
            <w:tcW w:w="1950" w:type="pct"/>
            <w:shd w:val="clear" w:color="auto" w:fill="2277CC"/>
            <w:vAlign w:val="center"/>
          </w:tcPr>
          <w:p w14:paraId="642379C5" w14:textId="3C9DB1B7" w:rsidR="004209D5" w:rsidRPr="00C47C29" w:rsidRDefault="003F3644" w:rsidP="00566DA2">
            <w:pPr>
              <w:spacing w:line="240" w:lineRule="auto"/>
              <w:contextualSpacing/>
              <w:rPr>
                <w:rFonts w:cstheme="minorHAnsi"/>
                <w:bCs/>
                <w:color w:val="FFFFFF" w:themeColor="background1"/>
                <w:sz w:val="18"/>
                <w:szCs w:val="18"/>
              </w:rPr>
            </w:pPr>
            <w:r w:rsidRPr="00C47C29">
              <w:rPr>
                <w:rFonts w:cstheme="minorHAnsi"/>
                <w:bCs/>
                <w:color w:val="FFFFFF" w:themeColor="background1"/>
                <w:sz w:val="18"/>
                <w:szCs w:val="18"/>
              </w:rPr>
              <w:t xml:space="preserve">Przy wyborze projektu wzięto pod </w:t>
            </w:r>
            <w:r w:rsidR="00B47720" w:rsidRPr="00C47C29">
              <w:rPr>
                <w:rFonts w:cstheme="minorHAnsi"/>
                <w:bCs/>
                <w:color w:val="FFFFFF" w:themeColor="background1"/>
                <w:sz w:val="18"/>
                <w:szCs w:val="18"/>
              </w:rPr>
              <w:t>uwagę</w:t>
            </w:r>
            <w:r w:rsidRPr="00C47C29">
              <w:rPr>
                <w:rFonts w:cstheme="minorHAnsi"/>
                <w:bCs/>
                <w:color w:val="FFFFFF" w:themeColor="background1"/>
                <w:sz w:val="18"/>
                <w:szCs w:val="18"/>
              </w:rPr>
              <w:t>, czy wpłynie ona na rozwiązanie zdiagnozowanych problemów społecznych na terenie gminy, zwłaszcza powiązanych z niskim poziomem nauczania w szkołach i niską aktywnością społeczną</w:t>
            </w:r>
            <w:r w:rsidR="00B47720" w:rsidRPr="00C47C29">
              <w:rPr>
                <w:rFonts w:cstheme="minorHAnsi"/>
                <w:bCs/>
                <w:color w:val="FFFFFF" w:themeColor="background1"/>
                <w:sz w:val="18"/>
                <w:szCs w:val="18"/>
              </w:rPr>
              <w:t xml:space="preserve"> ora</w:t>
            </w:r>
            <w:r w:rsidR="000136C6">
              <w:rPr>
                <w:rFonts w:cstheme="minorHAnsi"/>
                <w:bCs/>
                <w:color w:val="FFFFFF" w:themeColor="background1"/>
                <w:sz w:val="18"/>
                <w:szCs w:val="18"/>
              </w:rPr>
              <w:t>z</w:t>
            </w:r>
            <w:r w:rsidR="00B47720" w:rsidRPr="00C47C29">
              <w:rPr>
                <w:rFonts w:cstheme="minorHAnsi"/>
                <w:bCs/>
                <w:color w:val="FFFFFF" w:themeColor="background1"/>
                <w:sz w:val="18"/>
                <w:szCs w:val="18"/>
              </w:rPr>
              <w:t xml:space="preserve"> czy wpłynie na zapewnienie wysokiego poziomu oferty nauczania i pomocy dydaktycznych w szkole, jak również zwiększenie dostępu do nowych rozwiązań i pomocy pedagogicznej</w:t>
            </w:r>
            <w:r w:rsidR="00566DA2" w:rsidRPr="00C47C29">
              <w:rPr>
                <w:rFonts w:cstheme="minorHAnsi"/>
                <w:bCs/>
                <w:color w:val="FFFFFF" w:themeColor="background1"/>
                <w:sz w:val="18"/>
                <w:szCs w:val="18"/>
              </w:rPr>
              <w:t>, co ma szczególne znacznie w odniesieniu do problemów związanych z niskim poziomem nauczania w szkołach i niską aktywnością społeczną czy problemem niskiego poziomu rozwoju społecznego oraz niskiego poziomu przedsiębiorczości</w:t>
            </w:r>
            <w:r w:rsidR="00566DA2" w:rsidRPr="00C47C29">
              <w:rPr>
                <w:rFonts w:cstheme="minorHAnsi"/>
              </w:rPr>
              <w:t>.</w:t>
            </w:r>
          </w:p>
        </w:tc>
      </w:tr>
      <w:tr w:rsidR="004209D5" w:rsidRPr="00C47C29" w14:paraId="26848155" w14:textId="4003571A" w:rsidTr="00927054">
        <w:trPr>
          <w:trHeight w:val="604"/>
          <w:jc w:val="center"/>
        </w:trPr>
        <w:tc>
          <w:tcPr>
            <w:tcW w:w="697" w:type="pct"/>
            <w:shd w:val="clear" w:color="auto" w:fill="F2F2F2" w:themeFill="background1" w:themeFillShade="F2"/>
            <w:vAlign w:val="center"/>
          </w:tcPr>
          <w:p w14:paraId="4BCBF2B8" w14:textId="77777777" w:rsidR="004209D5" w:rsidRPr="00C47C29" w:rsidRDefault="004209D5" w:rsidP="002662BE">
            <w:pPr>
              <w:spacing w:line="240" w:lineRule="auto"/>
              <w:contextualSpacing/>
              <w:jc w:val="center"/>
              <w:rPr>
                <w:sz w:val="18"/>
              </w:rPr>
            </w:pPr>
            <w:r w:rsidRPr="00C47C29">
              <w:rPr>
                <w:sz w:val="18"/>
              </w:rPr>
              <w:t>Wsparcie potencjału administracyjnego</w:t>
            </w:r>
          </w:p>
        </w:tc>
        <w:tc>
          <w:tcPr>
            <w:tcW w:w="1019" w:type="pct"/>
            <w:shd w:val="clear" w:color="auto" w:fill="76B4F3"/>
            <w:vAlign w:val="center"/>
          </w:tcPr>
          <w:p w14:paraId="19AF6003" w14:textId="6AF32F0B" w:rsidR="004209D5" w:rsidRPr="00C47C29" w:rsidRDefault="004209D5" w:rsidP="008F0825">
            <w:pPr>
              <w:spacing w:line="240" w:lineRule="auto"/>
              <w:contextualSpacing/>
              <w:rPr>
                <w:color w:val="FFFFFF" w:themeColor="background1"/>
                <w:sz w:val="18"/>
              </w:rPr>
            </w:pPr>
            <w:r w:rsidRPr="00C47C29">
              <w:rPr>
                <w:rFonts w:cstheme="minorHAnsi"/>
                <w:bCs/>
                <w:color w:val="FFFFFF" w:themeColor="background1"/>
                <w:sz w:val="18"/>
                <w:szCs w:val="18"/>
              </w:rPr>
              <w:t>OPPT-NA-4 Wsparcie potencjału administracyjnego</w:t>
            </w:r>
          </w:p>
        </w:tc>
        <w:tc>
          <w:tcPr>
            <w:tcW w:w="1333" w:type="pct"/>
            <w:shd w:val="clear" w:color="auto" w:fill="2277CC"/>
            <w:vAlign w:val="center"/>
          </w:tcPr>
          <w:p w14:paraId="78030284" w14:textId="59A7D23B" w:rsidR="004209D5" w:rsidRPr="00C47C29" w:rsidRDefault="004209D5" w:rsidP="00BD4153">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Uzasadnieniem realizacji projektów są opisy potrzeb i konieczności wsparcia funkcjonowania partnerstwa jst, w części diagnostycznej, w rozdziale „Analiza potrzeb w zakresie wsparcia administracyjnego”.</w:t>
            </w:r>
          </w:p>
        </w:tc>
        <w:tc>
          <w:tcPr>
            <w:tcW w:w="1950" w:type="pct"/>
            <w:shd w:val="clear" w:color="auto" w:fill="2277CC"/>
            <w:vAlign w:val="center"/>
          </w:tcPr>
          <w:p w14:paraId="5B3166CC" w14:textId="4433B2D2" w:rsidR="004209D5" w:rsidRPr="00C47C29" w:rsidRDefault="00566DA2" w:rsidP="00566DA2">
            <w:pPr>
              <w:spacing w:line="240" w:lineRule="auto"/>
              <w:contextualSpacing/>
              <w:jc w:val="center"/>
              <w:rPr>
                <w:rFonts w:cstheme="minorHAnsi"/>
                <w:bCs/>
                <w:color w:val="FFFFFF" w:themeColor="background1"/>
                <w:sz w:val="18"/>
                <w:szCs w:val="18"/>
              </w:rPr>
            </w:pPr>
            <w:r w:rsidRPr="00C47C29">
              <w:rPr>
                <w:rFonts w:cstheme="minorHAnsi"/>
                <w:bCs/>
                <w:color w:val="FFFFFF" w:themeColor="background1"/>
                <w:sz w:val="18"/>
                <w:szCs w:val="18"/>
              </w:rPr>
              <w:t>Kryterium wyboru projektu dotyczyło tego, czy realizacja pozwoli na usprawnienie wdrażania Polityki Terytorialnej.</w:t>
            </w:r>
          </w:p>
        </w:tc>
      </w:tr>
    </w:tbl>
    <w:p w14:paraId="3B0D7555" w14:textId="77777777" w:rsidR="00326BC9" w:rsidRPr="00C47C29" w:rsidRDefault="00326BC9" w:rsidP="00326BC9">
      <w:pPr>
        <w:rPr>
          <w:color w:val="auto"/>
        </w:rPr>
      </w:pPr>
    </w:p>
    <w:p w14:paraId="735B9A81" w14:textId="22281BDA" w:rsidR="00E9486B" w:rsidRPr="00C47C29" w:rsidRDefault="00E9486B">
      <w:pPr>
        <w:spacing w:after="200" w:line="276" w:lineRule="auto"/>
        <w:jc w:val="left"/>
      </w:pPr>
      <w:r w:rsidRPr="00C47C29">
        <w:br w:type="page"/>
      </w:r>
    </w:p>
    <w:p w14:paraId="211FBFE0" w14:textId="77777777" w:rsidR="00E9486B" w:rsidRPr="00C47C29" w:rsidRDefault="00E9486B" w:rsidP="00B528A0">
      <w:pPr>
        <w:pStyle w:val="2poziom"/>
        <w:sectPr w:rsidR="00E9486B" w:rsidRPr="00C47C29" w:rsidSect="00887209">
          <w:headerReference w:type="default" r:id="rId18"/>
          <w:footerReference w:type="default" r:id="rId19"/>
          <w:footerReference w:type="first" r:id="rId20"/>
          <w:pgSz w:w="11906" w:h="16838"/>
          <w:pgMar w:top="1418" w:right="1418" w:bottom="1134" w:left="1418" w:header="283" w:footer="227" w:gutter="0"/>
          <w:pgNumType w:start="1"/>
          <w:cols w:space="708"/>
          <w:titlePg/>
          <w:docGrid w:linePitch="360"/>
        </w:sectPr>
      </w:pPr>
      <w:bookmarkStart w:id="96" w:name="_Toc133412285"/>
      <w:bookmarkStart w:id="97" w:name="_Toc134185979"/>
    </w:p>
    <w:p w14:paraId="13A18A4F" w14:textId="0A20A327" w:rsidR="00B528A0" w:rsidRPr="00C47C29" w:rsidRDefault="00B528A0" w:rsidP="00B528A0">
      <w:pPr>
        <w:pStyle w:val="2poziom"/>
      </w:pPr>
      <w:bookmarkStart w:id="98" w:name="_Toc165366241"/>
      <w:r w:rsidRPr="00C47C29">
        <w:t>Uzasadnienie wyboru projektów w oparciu o preferencje określone dla poszczególnych obszarów wsparcia</w:t>
      </w:r>
      <w:bookmarkEnd w:id="96"/>
      <w:bookmarkEnd w:id="97"/>
      <w:bookmarkEnd w:id="98"/>
    </w:p>
    <w:tbl>
      <w:tblPr>
        <w:tblStyle w:val="Tabela-Siatka"/>
        <w:tblW w:w="0" w:type="auto"/>
        <w:tblLayout w:type="fixed"/>
        <w:tblLook w:val="04A0" w:firstRow="1" w:lastRow="0" w:firstColumn="1" w:lastColumn="0" w:noHBand="0" w:noVBand="1"/>
      </w:tblPr>
      <w:tblGrid>
        <w:gridCol w:w="1700"/>
        <w:gridCol w:w="1322"/>
        <w:gridCol w:w="3817"/>
        <w:gridCol w:w="3957"/>
        <w:gridCol w:w="3480"/>
      </w:tblGrid>
      <w:tr w:rsidR="004B3558" w:rsidRPr="00C47C29" w14:paraId="3603DC61" w14:textId="7B7D3F96" w:rsidTr="00163647">
        <w:tc>
          <w:tcPr>
            <w:tcW w:w="1700" w:type="dxa"/>
            <w:shd w:val="clear" w:color="auto" w:fill="71DAFF"/>
            <w:vAlign w:val="center"/>
          </w:tcPr>
          <w:p w14:paraId="16C90258" w14:textId="178BF99E" w:rsidR="004B3558" w:rsidRPr="00C47C29" w:rsidRDefault="004B3558" w:rsidP="00D93CE8">
            <w:pPr>
              <w:spacing w:after="0" w:line="240" w:lineRule="auto"/>
              <w:jc w:val="center"/>
              <w:rPr>
                <w:b/>
                <w:color w:val="auto"/>
                <w:sz w:val="18"/>
              </w:rPr>
            </w:pPr>
            <w:r w:rsidRPr="00C47C29">
              <w:rPr>
                <w:b/>
                <w:color w:val="auto"/>
                <w:sz w:val="18"/>
              </w:rPr>
              <w:t>Projekt</w:t>
            </w:r>
          </w:p>
        </w:tc>
        <w:tc>
          <w:tcPr>
            <w:tcW w:w="1322" w:type="dxa"/>
            <w:shd w:val="clear" w:color="auto" w:fill="71DAFF"/>
            <w:vAlign w:val="center"/>
          </w:tcPr>
          <w:p w14:paraId="386B98A6" w14:textId="7C51B6A6" w:rsidR="004B3558" w:rsidRPr="00C47C29" w:rsidRDefault="004B3558" w:rsidP="00D93CE8">
            <w:pPr>
              <w:spacing w:after="0" w:line="240" w:lineRule="auto"/>
              <w:jc w:val="center"/>
              <w:rPr>
                <w:b/>
                <w:color w:val="auto"/>
                <w:sz w:val="18"/>
              </w:rPr>
            </w:pPr>
            <w:r w:rsidRPr="00C47C29">
              <w:rPr>
                <w:b/>
                <w:color w:val="auto"/>
                <w:sz w:val="18"/>
              </w:rPr>
              <w:t>Obszar wsparcia</w:t>
            </w:r>
          </w:p>
        </w:tc>
        <w:tc>
          <w:tcPr>
            <w:tcW w:w="3817" w:type="dxa"/>
            <w:shd w:val="clear" w:color="auto" w:fill="71DAFF"/>
            <w:vAlign w:val="center"/>
          </w:tcPr>
          <w:p w14:paraId="12CBF85E" w14:textId="5954694C" w:rsidR="004B3558" w:rsidRPr="00C47C29" w:rsidRDefault="004B3558" w:rsidP="007F40C9">
            <w:pPr>
              <w:spacing w:after="0"/>
              <w:jc w:val="center"/>
              <w:rPr>
                <w:b/>
                <w:color w:val="auto"/>
                <w:sz w:val="18"/>
              </w:rPr>
            </w:pPr>
            <w:r w:rsidRPr="00C47C29">
              <w:rPr>
                <w:b/>
                <w:color w:val="auto"/>
                <w:sz w:val="18"/>
              </w:rPr>
              <w:t>Charakterystyka obszaru wsparcia</w:t>
            </w:r>
          </w:p>
        </w:tc>
        <w:tc>
          <w:tcPr>
            <w:tcW w:w="3957" w:type="dxa"/>
            <w:shd w:val="clear" w:color="auto" w:fill="71DAFF"/>
            <w:vAlign w:val="center"/>
          </w:tcPr>
          <w:p w14:paraId="24F4490C" w14:textId="1F200B82" w:rsidR="004B3558" w:rsidRPr="00C47C29" w:rsidRDefault="004B3558" w:rsidP="007F40C9">
            <w:pPr>
              <w:spacing w:after="0" w:line="240" w:lineRule="auto"/>
              <w:jc w:val="center"/>
              <w:rPr>
                <w:b/>
                <w:color w:val="auto"/>
                <w:sz w:val="18"/>
              </w:rPr>
            </w:pPr>
            <w:r w:rsidRPr="00C47C29">
              <w:rPr>
                <w:b/>
                <w:color w:val="auto"/>
                <w:sz w:val="18"/>
              </w:rPr>
              <w:t>Preferencje wyboru projektów określone dla obszaru wsparcia</w:t>
            </w:r>
            <w:r w:rsidRPr="00C47C29">
              <w:rPr>
                <w:rStyle w:val="Odwoanieprzypisudolnego"/>
                <w:b/>
                <w:color w:val="auto"/>
                <w:sz w:val="18"/>
              </w:rPr>
              <w:footnoteReference w:id="23"/>
            </w:r>
          </w:p>
        </w:tc>
        <w:tc>
          <w:tcPr>
            <w:tcW w:w="3480" w:type="dxa"/>
            <w:shd w:val="clear" w:color="auto" w:fill="71DAFF"/>
            <w:vAlign w:val="center"/>
          </w:tcPr>
          <w:p w14:paraId="0EFD4D5D" w14:textId="3C1C4E4A" w:rsidR="004B3558" w:rsidRPr="00C47C29" w:rsidRDefault="004B3558" w:rsidP="007F40C9">
            <w:pPr>
              <w:spacing w:after="0"/>
              <w:jc w:val="center"/>
              <w:rPr>
                <w:b/>
                <w:color w:val="auto"/>
                <w:sz w:val="18"/>
              </w:rPr>
            </w:pPr>
            <w:r w:rsidRPr="00C47C29">
              <w:rPr>
                <w:b/>
                <w:color w:val="auto"/>
                <w:sz w:val="18"/>
              </w:rPr>
              <w:t>Uzasadnienie wyboru projektu</w:t>
            </w:r>
          </w:p>
        </w:tc>
      </w:tr>
      <w:tr w:rsidR="004B3558" w:rsidRPr="00C47C29" w14:paraId="7D4BFEA4" w14:textId="268DA39B" w:rsidTr="00163647">
        <w:tc>
          <w:tcPr>
            <w:tcW w:w="1700" w:type="dxa"/>
          </w:tcPr>
          <w:p w14:paraId="4D2A51D9" w14:textId="3A08B917" w:rsidR="004B3558" w:rsidRPr="00C47C29" w:rsidRDefault="004B3558" w:rsidP="00D93CE8">
            <w:pPr>
              <w:spacing w:after="0" w:line="240" w:lineRule="auto"/>
              <w:rPr>
                <w:color w:val="auto"/>
                <w:sz w:val="18"/>
              </w:rPr>
            </w:pPr>
            <w:r w:rsidRPr="00C47C29">
              <w:rPr>
                <w:color w:val="auto"/>
                <w:sz w:val="18"/>
              </w:rPr>
              <w:t>OPPT-NA-1 Połączenie komunikacyjne (pieszo-rowerowe) Gminy Sadki i Gminy Nakło nad Notecią</w:t>
            </w:r>
          </w:p>
        </w:tc>
        <w:tc>
          <w:tcPr>
            <w:tcW w:w="1322" w:type="dxa"/>
          </w:tcPr>
          <w:p w14:paraId="6B92DF26" w14:textId="537E926E" w:rsidR="004B3558" w:rsidRPr="00C47C29" w:rsidRDefault="004B3558" w:rsidP="00D93CE8">
            <w:pPr>
              <w:spacing w:after="0" w:line="240" w:lineRule="auto"/>
              <w:rPr>
                <w:color w:val="auto"/>
                <w:sz w:val="18"/>
              </w:rPr>
            </w:pPr>
            <w:r w:rsidRPr="00C47C29">
              <w:rPr>
                <w:color w:val="auto"/>
                <w:sz w:val="18"/>
              </w:rPr>
              <w:t>Wsparcie infrastruktury rowerowej</w:t>
            </w:r>
          </w:p>
        </w:tc>
        <w:tc>
          <w:tcPr>
            <w:tcW w:w="3817" w:type="dxa"/>
          </w:tcPr>
          <w:p w14:paraId="1F3F26F1" w14:textId="67FEED46" w:rsidR="004B3558" w:rsidRPr="00C47C29" w:rsidRDefault="004B3558" w:rsidP="0013166D">
            <w:pPr>
              <w:pStyle w:val="Akapitzlist"/>
              <w:numPr>
                <w:ilvl w:val="0"/>
                <w:numId w:val="10"/>
              </w:numPr>
              <w:spacing w:after="0" w:line="240" w:lineRule="auto"/>
              <w:rPr>
                <w:rFonts w:cs="Times New Roman"/>
                <w:color w:val="auto"/>
                <w:sz w:val="18"/>
              </w:rPr>
            </w:pPr>
            <w:r w:rsidRPr="00C47C29">
              <w:rPr>
                <w:rFonts w:cs="Times New Roman"/>
                <w:color w:val="auto"/>
                <w:sz w:val="18"/>
              </w:rPr>
              <w:t>działania związane z priorytetyzacją ruchu pieszego i rowerowego (m.in. rozwój koncepcji „bike&amp;ride" wraz z niezbędną infrastrukturą, rozwój systemów rowerów publicznych/miejskich oraz infrastruktura przeznaczona dla rowerów)</w:t>
            </w:r>
          </w:p>
          <w:p w14:paraId="133E007B" w14:textId="77777777" w:rsidR="004B3558" w:rsidRPr="00C47C29" w:rsidRDefault="004B3558" w:rsidP="0013166D">
            <w:pPr>
              <w:pStyle w:val="Akapitzlist"/>
              <w:numPr>
                <w:ilvl w:val="0"/>
                <w:numId w:val="10"/>
              </w:numPr>
              <w:spacing w:after="0" w:line="240" w:lineRule="auto"/>
              <w:rPr>
                <w:rFonts w:cs="Times New Roman"/>
                <w:color w:val="auto"/>
                <w:sz w:val="18"/>
              </w:rPr>
            </w:pPr>
            <w:r w:rsidRPr="00C47C29">
              <w:rPr>
                <w:rFonts w:cs="Times New Roman"/>
                <w:color w:val="auto"/>
                <w:sz w:val="18"/>
              </w:rPr>
              <w:t>działania realizujące koncepcję likwidacji luk w istniejącej infrastrukturze rowerowej</w:t>
            </w:r>
          </w:p>
          <w:p w14:paraId="0F0F69D5" w14:textId="77777777" w:rsidR="004B3558" w:rsidRPr="00C47C29" w:rsidRDefault="004B3558" w:rsidP="0013166D">
            <w:pPr>
              <w:pStyle w:val="Akapitzlist"/>
              <w:numPr>
                <w:ilvl w:val="0"/>
                <w:numId w:val="10"/>
              </w:numPr>
              <w:spacing w:after="0" w:line="240" w:lineRule="auto"/>
              <w:rPr>
                <w:rFonts w:cs="Times New Roman"/>
                <w:color w:val="auto"/>
                <w:sz w:val="18"/>
              </w:rPr>
            </w:pPr>
            <w:r w:rsidRPr="00C47C29">
              <w:rPr>
                <w:rFonts w:cs="Times New Roman"/>
                <w:color w:val="auto"/>
                <w:sz w:val="18"/>
              </w:rPr>
              <w:t>działania służące połączeniu miast, stanowiących na danym obszarze ośrodek centralny, z obszarem funkcjonalnym lub obszarem podmiejskim</w:t>
            </w:r>
          </w:p>
          <w:p w14:paraId="7C87B587" w14:textId="43148EDE" w:rsidR="004B3558" w:rsidRPr="00C47C29" w:rsidRDefault="004B3558" w:rsidP="0013166D">
            <w:pPr>
              <w:pStyle w:val="Akapitzlist"/>
              <w:numPr>
                <w:ilvl w:val="0"/>
                <w:numId w:val="10"/>
              </w:numPr>
              <w:spacing w:after="0" w:line="240" w:lineRule="auto"/>
              <w:rPr>
                <w:rFonts w:cs="Times New Roman"/>
                <w:color w:val="auto"/>
                <w:sz w:val="18"/>
              </w:rPr>
            </w:pPr>
            <w:r w:rsidRPr="00C47C29">
              <w:rPr>
                <w:rFonts w:cs="Times New Roman"/>
                <w:color w:val="auto"/>
                <w:sz w:val="18"/>
              </w:rPr>
              <w:t>działania informacyjno-promocyjne podnoszące świadomość mieszkańców w zakresie odpowiedzialności społecznej za jakość środowiska naturalnego</w:t>
            </w:r>
          </w:p>
        </w:tc>
        <w:tc>
          <w:tcPr>
            <w:tcW w:w="3957" w:type="dxa"/>
          </w:tcPr>
          <w:p w14:paraId="6D647BBC" w14:textId="0ACD5CAB" w:rsidR="004B3558" w:rsidRPr="00C47C29" w:rsidRDefault="00AB5A1B" w:rsidP="0013166D">
            <w:pPr>
              <w:pStyle w:val="Akapitzlist"/>
              <w:numPr>
                <w:ilvl w:val="0"/>
                <w:numId w:val="10"/>
              </w:numPr>
              <w:spacing w:after="0" w:line="240" w:lineRule="auto"/>
              <w:rPr>
                <w:rFonts w:cs="Times New Roman"/>
                <w:color w:val="auto"/>
                <w:sz w:val="18"/>
              </w:rPr>
            </w:pPr>
            <w:r w:rsidRPr="00C47C29">
              <w:rPr>
                <w:rFonts w:cs="Times New Roman"/>
                <w:color w:val="auto"/>
                <w:sz w:val="18"/>
              </w:rPr>
              <w:t>W</w:t>
            </w:r>
            <w:r w:rsidR="004B3558" w:rsidRPr="00C47C29">
              <w:rPr>
                <w:rFonts w:cs="Times New Roman"/>
                <w:color w:val="auto"/>
                <w:sz w:val="18"/>
              </w:rPr>
              <w:t xml:space="preserve"> przypadku infrastruktury rowerowej realizowanej w ramach rozwoju i usprawnienia systemu transportu miejskiego - w miastach poniżej 100 tys. mieszkańców (innych niż leżące w obszarach funkcjonalnych miast wojewódzkich i miast powyżej 100 tys. mieszkańców) preferowanie inwestycji, które będą realizowane w oparciu o posiadany SUMP.</w:t>
            </w:r>
          </w:p>
        </w:tc>
        <w:tc>
          <w:tcPr>
            <w:tcW w:w="3480" w:type="dxa"/>
          </w:tcPr>
          <w:p w14:paraId="429076F9" w14:textId="1B5E4D6D" w:rsidR="004B3558" w:rsidRPr="00C47C29" w:rsidRDefault="008465BE" w:rsidP="0022655E">
            <w:pPr>
              <w:spacing w:after="0" w:line="240" w:lineRule="auto"/>
              <w:rPr>
                <w:color w:val="auto"/>
                <w:sz w:val="18"/>
              </w:rPr>
            </w:pPr>
            <w:r w:rsidRPr="00C47C29">
              <w:rPr>
                <w:color w:val="auto"/>
                <w:sz w:val="18"/>
              </w:rPr>
              <w:t xml:space="preserve">1. </w:t>
            </w:r>
            <w:r w:rsidR="00C452B1" w:rsidRPr="00C47C29">
              <w:rPr>
                <w:color w:val="auto"/>
                <w:sz w:val="18"/>
              </w:rPr>
              <w:t>Projekt pozwoli na poł</w:t>
            </w:r>
            <w:r w:rsidR="003C49A5" w:rsidRPr="00C47C29">
              <w:rPr>
                <w:color w:val="auto"/>
                <w:sz w:val="18"/>
              </w:rPr>
              <w:t>ączenie</w:t>
            </w:r>
            <w:r w:rsidR="00C452B1" w:rsidRPr="00C47C29">
              <w:rPr>
                <w:color w:val="auto"/>
                <w:sz w:val="18"/>
              </w:rPr>
              <w:t xml:space="preserve"> obszarów peryferyjnych w gminie Sadki oraz Nakł</w:t>
            </w:r>
            <w:r w:rsidR="003C49A5" w:rsidRPr="00C47C29">
              <w:rPr>
                <w:color w:val="auto"/>
                <w:sz w:val="18"/>
              </w:rPr>
              <w:t>o</w:t>
            </w:r>
            <w:r w:rsidR="00C452B1" w:rsidRPr="00C47C29">
              <w:rPr>
                <w:color w:val="auto"/>
                <w:sz w:val="18"/>
              </w:rPr>
              <w:t xml:space="preserve"> nad Notecią ze stolicą powiatu i województwa, tym samym likwidują</w:t>
            </w:r>
            <w:r w:rsidR="003C49A5" w:rsidRPr="00C47C29">
              <w:rPr>
                <w:color w:val="auto"/>
                <w:sz w:val="18"/>
              </w:rPr>
              <w:t xml:space="preserve">c luki w infrastrukturze. </w:t>
            </w:r>
          </w:p>
          <w:p w14:paraId="22CA3B57" w14:textId="57FDE6EA" w:rsidR="00C452B1" w:rsidRPr="00C47C29" w:rsidRDefault="00C452B1" w:rsidP="008465BE">
            <w:pPr>
              <w:spacing w:after="0"/>
              <w:rPr>
                <w:color w:val="auto"/>
                <w:sz w:val="18"/>
              </w:rPr>
            </w:pPr>
          </w:p>
        </w:tc>
      </w:tr>
      <w:tr w:rsidR="004B3558" w:rsidRPr="00C47C29" w14:paraId="52E83D08" w14:textId="43533DC4" w:rsidTr="00163647">
        <w:tc>
          <w:tcPr>
            <w:tcW w:w="1700" w:type="dxa"/>
            <w:vAlign w:val="center"/>
          </w:tcPr>
          <w:p w14:paraId="6774CA7E" w14:textId="3B3111BD" w:rsidR="004B3558" w:rsidRPr="00C47C29" w:rsidRDefault="004B3558" w:rsidP="00D93CE8">
            <w:pPr>
              <w:spacing w:after="0" w:line="240" w:lineRule="auto"/>
              <w:rPr>
                <w:color w:val="auto"/>
                <w:sz w:val="18"/>
              </w:rPr>
            </w:pPr>
            <w:r w:rsidRPr="00C47C29">
              <w:rPr>
                <w:color w:val="auto"/>
                <w:sz w:val="18"/>
              </w:rPr>
              <w:t>OPPT-NA-3 Mądry przedszkolak</w:t>
            </w:r>
          </w:p>
        </w:tc>
        <w:tc>
          <w:tcPr>
            <w:tcW w:w="1322" w:type="dxa"/>
          </w:tcPr>
          <w:p w14:paraId="068939CA" w14:textId="3B281D80" w:rsidR="004B3558" w:rsidRPr="00C47C29" w:rsidRDefault="004B3558" w:rsidP="00D93CE8">
            <w:pPr>
              <w:spacing w:after="0" w:line="240" w:lineRule="auto"/>
              <w:rPr>
                <w:color w:val="auto"/>
                <w:sz w:val="18"/>
              </w:rPr>
            </w:pPr>
            <w:r w:rsidRPr="00C47C29">
              <w:rPr>
                <w:color w:val="auto"/>
                <w:sz w:val="18"/>
              </w:rPr>
              <w:t>Wychowanie przedszkolne (EFS+)</w:t>
            </w:r>
          </w:p>
        </w:tc>
        <w:tc>
          <w:tcPr>
            <w:tcW w:w="3817" w:type="dxa"/>
          </w:tcPr>
          <w:p w14:paraId="23C33F4A"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działania mające na celu wyrównywanie dostępu do wysokiej jakości wychowania przedszkolnego, w szczególności na terenach wiejskich</w:t>
            </w:r>
          </w:p>
          <w:p w14:paraId="1E4B4A9D" w14:textId="6566A032"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tworzenie miejsc przedszkolnych na obszarach o niższym (tzw. białe plamy) niż średnia wojewódzka stopniu upowszechnienia wychowania przedszkolnego (preferencje we wsparciu na rzecz wychowania przedszkolnego zostaną zapewnione też obszarom zmarginalizowanym)</w:t>
            </w:r>
          </w:p>
          <w:p w14:paraId="2DAEFF0C"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tworzenie nowych miejsc wychowania przedszkolnego i ich bieżące funkcjonowanie czy realizację dodatkowej oferty edukacyjnej lub specjalistycznej dla dzieci w zakresie poprawy jakości świadczenia usług edukacyjnych oraz edukacji włączającej</w:t>
            </w:r>
          </w:p>
          <w:p w14:paraId="766947E2"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wsparcie dla przedstawicieli kadry Ośrodków Wychowania Przedszkolnego m.in. podnoszenie kompetencji lub nabywanie kwalifikacji lub udzielanie pomocy w rozwiązywaniu problemów dydaktycznych lub wychowawczych</w:t>
            </w:r>
          </w:p>
          <w:p w14:paraId="1190F5B5"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dostosowanie istniejących miejsc wychowania przedszkolnego do potrzeb dzieci z niepełnosprawnościami</w:t>
            </w:r>
          </w:p>
          <w:p w14:paraId="1360D3F0"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diagnozowanie indywidualnych potrzeb rozwojowych lub edukacyjnych dzieci lub udzielanie im pomocy psychologiczno-pedagogicznej</w:t>
            </w:r>
          </w:p>
          <w:p w14:paraId="4895F1FA" w14:textId="77777777"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przeprowadzanie działań wynikających z wychowawczej lub wspierającej funkcji ośrodków wychowania przedszkolnego lub z zakresu profilaktyki problemów dzieci</w:t>
            </w:r>
          </w:p>
          <w:p w14:paraId="597AB114" w14:textId="18972ABC"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wsparcie OWP będzie realizowane na podstawie diagnozy potrzeb w ramach danego OWP</w:t>
            </w:r>
          </w:p>
        </w:tc>
        <w:tc>
          <w:tcPr>
            <w:tcW w:w="3957" w:type="dxa"/>
          </w:tcPr>
          <w:p w14:paraId="0680A373" w14:textId="77777777" w:rsidR="00AB5A1B"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Realizacja działań edukacyjnych będzie uwzględniać rozwiązania i narzędzia wypracowane w PO WER i FERS.</w:t>
            </w:r>
          </w:p>
          <w:p w14:paraId="20FB0FBD" w14:textId="77777777" w:rsidR="00AB5A1B"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Realizacja działań edukacyjnych będzie uwzględniać wsparcie integracji dzieci lub uczniów (w tym ich umiejętności językowych i adaptacji kulturowej), których opiekunowie są migrantami lub powracają z zagranicy, oraz przygotowanie kadr oświaty do pracy z ww. dziećmi lub uczniami.</w:t>
            </w:r>
          </w:p>
          <w:p w14:paraId="10553061" w14:textId="77777777" w:rsidR="00AB5A1B"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Preferencje we wsparciu będą dotyczyć projektów partnerskich, w tym z NGO.</w:t>
            </w:r>
          </w:p>
          <w:p w14:paraId="57D7817D" w14:textId="77777777" w:rsidR="00AB5A1B"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Tworzenie nowych miejsc wychowania przedszkolnego będzie preferowane na obszarach, na których poziom upowszechnienia wychowania przedszkolnego kształtuje się poniżej średniej wojewódzkiej (tzw. białe plamy), w szczególności na obszarach wiejskich.</w:t>
            </w:r>
          </w:p>
          <w:p w14:paraId="6D508F3F" w14:textId="018F87FC" w:rsidR="004B3558" w:rsidRPr="00C47C29" w:rsidRDefault="004B3558" w:rsidP="0013166D">
            <w:pPr>
              <w:pStyle w:val="Akapitzlist"/>
              <w:numPr>
                <w:ilvl w:val="0"/>
                <w:numId w:val="11"/>
              </w:numPr>
              <w:spacing w:after="0" w:line="240" w:lineRule="auto"/>
              <w:rPr>
                <w:rFonts w:cs="Times New Roman"/>
                <w:color w:val="auto"/>
                <w:sz w:val="18"/>
              </w:rPr>
            </w:pPr>
            <w:r w:rsidRPr="00C47C29">
              <w:rPr>
                <w:rFonts w:cs="Times New Roman"/>
                <w:color w:val="auto"/>
                <w:sz w:val="18"/>
              </w:rPr>
              <w:t>Preferencje we wsparciu na rzecz wychowania przedszkolnego zostaną zapewnione obszarom zmarginalizowanym.</w:t>
            </w:r>
          </w:p>
        </w:tc>
        <w:tc>
          <w:tcPr>
            <w:tcW w:w="3480" w:type="dxa"/>
          </w:tcPr>
          <w:p w14:paraId="1F6A167C" w14:textId="1E2D4A8A" w:rsidR="00207D32" w:rsidRPr="00C47C29" w:rsidRDefault="00207D32" w:rsidP="00241B42">
            <w:pPr>
              <w:spacing w:after="0" w:line="240" w:lineRule="auto"/>
              <w:rPr>
                <w:color w:val="auto"/>
                <w:sz w:val="18"/>
              </w:rPr>
            </w:pPr>
            <w:r w:rsidRPr="00C47C29">
              <w:rPr>
                <w:color w:val="auto"/>
                <w:sz w:val="18"/>
              </w:rPr>
              <w:t>1. Przy wyborze propozycji projektowych w obszarze wychowanie przedszkolne wybrano projekt, które spełniły następujące preferencje i kryteria: realizowany jest na obszarze gminy gdzie poziom upowszechnienia przedszkolnego jest niższy niż średnia wojewódzka, projekt realizowany jest na obszarze gminy charakteryzującej się trudną sytuacją społeczno-gospodarczą.</w:t>
            </w:r>
          </w:p>
          <w:p w14:paraId="43E33572" w14:textId="051C77D7" w:rsidR="00E059B5" w:rsidRPr="00C47C29" w:rsidRDefault="004B3558" w:rsidP="00241B42">
            <w:pPr>
              <w:spacing w:after="0" w:line="240" w:lineRule="auto"/>
              <w:rPr>
                <w:color w:val="auto"/>
                <w:sz w:val="18"/>
              </w:rPr>
            </w:pPr>
            <w:r w:rsidRPr="00C47C29">
              <w:rPr>
                <w:color w:val="auto"/>
                <w:sz w:val="18"/>
              </w:rPr>
              <w:t xml:space="preserve">2. </w:t>
            </w:r>
            <w:r w:rsidR="00456FDA" w:rsidRPr="00C47C29">
              <w:rPr>
                <w:color w:val="auto"/>
                <w:sz w:val="18"/>
              </w:rPr>
              <w:t>Poziom upowszechnienia wychowania przedszkolnego</w:t>
            </w:r>
            <w:r w:rsidR="00207D32" w:rsidRPr="00C47C29">
              <w:rPr>
                <w:color w:val="auto"/>
                <w:sz w:val="18"/>
              </w:rPr>
              <w:t xml:space="preserve"> </w:t>
            </w:r>
            <w:r w:rsidR="00456FDA" w:rsidRPr="00C47C29">
              <w:rPr>
                <w:color w:val="auto"/>
                <w:sz w:val="18"/>
              </w:rPr>
              <w:t>wyrażony odsetkiem dzieci objętych opieką przedszkolną wynosił w gminie Sadki 69,1% i był niższy, niż średnia wojewódzka.</w:t>
            </w:r>
            <w:r w:rsidR="00C47B88" w:rsidRPr="00C47C29">
              <w:rPr>
                <w:color w:val="auto"/>
                <w:sz w:val="18"/>
              </w:rPr>
              <w:t xml:space="preserve"> Dodatkowo </w:t>
            </w:r>
            <w:r w:rsidR="00E059B5" w:rsidRPr="00C47C29">
              <w:rPr>
                <w:color w:val="auto"/>
                <w:sz w:val="18"/>
              </w:rPr>
              <w:t>Gmina została zakwalifikowana do Obszaru</w:t>
            </w:r>
            <w:r w:rsidR="00C47B88" w:rsidRPr="00C47C29">
              <w:rPr>
                <w:color w:val="auto"/>
                <w:sz w:val="18"/>
              </w:rPr>
              <w:t xml:space="preserve"> negatywnej sytuacji społeczno-</w:t>
            </w:r>
            <w:r w:rsidR="00E059B5" w:rsidRPr="00C47C29">
              <w:rPr>
                <w:color w:val="auto"/>
                <w:sz w:val="18"/>
              </w:rPr>
              <w:t xml:space="preserve">gospodarczej zidentyfikowanego na poziomie regionalnym, do gmin na </w:t>
            </w:r>
            <w:r w:rsidR="00207D32" w:rsidRPr="00C47C29">
              <w:rPr>
                <w:color w:val="auto"/>
                <w:sz w:val="18"/>
              </w:rPr>
              <w:t>obszarze, których</w:t>
            </w:r>
            <w:r w:rsidR="00E059B5" w:rsidRPr="00C47C29">
              <w:rPr>
                <w:color w:val="auto"/>
                <w:sz w:val="18"/>
              </w:rPr>
              <w:t xml:space="preserve"> występuje problem niskiego poziomu przedsiębiorczości.</w:t>
            </w:r>
          </w:p>
          <w:p w14:paraId="6B7554C7" w14:textId="6A8A2542" w:rsidR="00456FDA" w:rsidRPr="00C47C29" w:rsidRDefault="00456FDA" w:rsidP="00241B42">
            <w:pPr>
              <w:spacing w:after="0" w:line="240" w:lineRule="auto"/>
              <w:rPr>
                <w:color w:val="auto"/>
                <w:sz w:val="18"/>
              </w:rPr>
            </w:pPr>
          </w:p>
        </w:tc>
      </w:tr>
      <w:tr w:rsidR="004B3558" w:rsidRPr="00C47C29" w14:paraId="7DD08176" w14:textId="77777777" w:rsidTr="00163647">
        <w:tc>
          <w:tcPr>
            <w:tcW w:w="1700" w:type="dxa"/>
            <w:vAlign w:val="center"/>
          </w:tcPr>
          <w:p w14:paraId="7272F657" w14:textId="49051E38" w:rsidR="004B3558" w:rsidRPr="00C47C29" w:rsidRDefault="004B3558" w:rsidP="00D93CE8">
            <w:pPr>
              <w:spacing w:after="0" w:line="240" w:lineRule="auto"/>
              <w:rPr>
                <w:color w:val="auto"/>
                <w:sz w:val="18"/>
              </w:rPr>
            </w:pPr>
            <w:r w:rsidRPr="00C47C29">
              <w:rPr>
                <w:color w:val="auto"/>
                <w:sz w:val="18"/>
              </w:rPr>
              <w:t>OPPT-NA-2 Szkoła, dobra przestrzeń do nauki</w:t>
            </w:r>
          </w:p>
        </w:tc>
        <w:tc>
          <w:tcPr>
            <w:tcW w:w="1322" w:type="dxa"/>
          </w:tcPr>
          <w:p w14:paraId="3F6168EF" w14:textId="44CDF497" w:rsidR="004B3558" w:rsidRPr="00C47C29" w:rsidRDefault="004B3558" w:rsidP="00D93CE8">
            <w:pPr>
              <w:spacing w:after="0" w:line="240" w:lineRule="auto"/>
              <w:rPr>
                <w:color w:val="auto"/>
                <w:sz w:val="18"/>
              </w:rPr>
            </w:pPr>
            <w:r w:rsidRPr="00C47C29">
              <w:rPr>
                <w:color w:val="auto"/>
                <w:sz w:val="18"/>
              </w:rPr>
              <w:t>Kształcenie ogólne (EFS+).</w:t>
            </w:r>
          </w:p>
        </w:tc>
        <w:tc>
          <w:tcPr>
            <w:tcW w:w="3817" w:type="dxa"/>
          </w:tcPr>
          <w:p w14:paraId="6C219ED1" w14:textId="77777777" w:rsidR="004B3558" w:rsidRPr="00C47C29" w:rsidRDefault="00704A5F" w:rsidP="0013166D">
            <w:pPr>
              <w:pStyle w:val="Akapitzlist"/>
              <w:numPr>
                <w:ilvl w:val="0"/>
                <w:numId w:val="12"/>
              </w:numPr>
              <w:spacing w:after="0" w:line="240" w:lineRule="auto"/>
              <w:rPr>
                <w:rFonts w:cs="Times New Roman"/>
                <w:color w:val="auto"/>
                <w:sz w:val="18"/>
              </w:rPr>
            </w:pPr>
            <w:r w:rsidRPr="00C47C29">
              <w:rPr>
                <w:rFonts w:cs="Times New Roman"/>
                <w:color w:val="auto"/>
                <w:sz w:val="18"/>
              </w:rPr>
              <w:t>wsparcie w obszarze kształcenia ogólnego zostanie zorientowane na wyrównywanie szans edukacyjnych poprzez podniesienie jakości i efektywności kształcenia ogólnego, w szczególności w szkołach lub placówkach osiągających najsłabsze wyniki edukacyjne</w:t>
            </w:r>
          </w:p>
          <w:p w14:paraId="109ED49A" w14:textId="77777777" w:rsidR="00704A5F" w:rsidRPr="00C47C29" w:rsidRDefault="004B4D93" w:rsidP="0013166D">
            <w:pPr>
              <w:pStyle w:val="Akapitzlist"/>
              <w:numPr>
                <w:ilvl w:val="0"/>
                <w:numId w:val="12"/>
              </w:numPr>
              <w:spacing w:after="0" w:line="240" w:lineRule="auto"/>
              <w:rPr>
                <w:rFonts w:cs="Times New Roman"/>
                <w:color w:val="auto"/>
                <w:sz w:val="18"/>
              </w:rPr>
            </w:pPr>
            <w:r w:rsidRPr="00C47C29">
              <w:rPr>
                <w:rFonts w:cs="Times New Roman"/>
                <w:color w:val="auto"/>
                <w:sz w:val="18"/>
              </w:rPr>
              <w:t>wsparcie ukierunkowane na szkoły i placówki prowadzące kształcenie ogólne, przedstawicieli kadry oraz uczniów wyżej wymienionych podmiotów</w:t>
            </w:r>
          </w:p>
          <w:p w14:paraId="3E505889" w14:textId="77777777" w:rsidR="004B4D93" w:rsidRPr="00C47C29" w:rsidRDefault="00580778" w:rsidP="0013166D">
            <w:pPr>
              <w:pStyle w:val="Akapitzlist"/>
              <w:numPr>
                <w:ilvl w:val="0"/>
                <w:numId w:val="12"/>
              </w:numPr>
              <w:spacing w:after="0" w:line="240" w:lineRule="auto"/>
              <w:rPr>
                <w:rFonts w:cs="Times New Roman"/>
                <w:color w:val="auto"/>
                <w:sz w:val="18"/>
              </w:rPr>
            </w:pPr>
            <w:r w:rsidRPr="00C47C29">
              <w:rPr>
                <w:rFonts w:cs="Times New Roman"/>
                <w:color w:val="auto"/>
                <w:sz w:val="18"/>
              </w:rPr>
              <w:t>podnoszenie kompetencji kluczowych (w tym cyfrowych), społecznych, społeczno-emocjonalnych, podstawowych, przekrojowych lub związanych z zieloną lub cyfrową transformacją</w:t>
            </w:r>
          </w:p>
          <w:p w14:paraId="52FC16ED" w14:textId="011E86DF" w:rsidR="00580778" w:rsidRPr="00C47C29" w:rsidRDefault="00580778" w:rsidP="0013166D">
            <w:pPr>
              <w:pStyle w:val="Akapitzlist"/>
              <w:numPr>
                <w:ilvl w:val="0"/>
                <w:numId w:val="12"/>
              </w:numPr>
              <w:spacing w:after="0" w:line="240" w:lineRule="auto"/>
              <w:rPr>
                <w:rFonts w:cs="Times New Roman"/>
                <w:color w:val="auto"/>
                <w:sz w:val="18"/>
              </w:rPr>
            </w:pPr>
            <w:r w:rsidRPr="00C47C29">
              <w:rPr>
                <w:rFonts w:cs="Times New Roman"/>
                <w:color w:val="auto"/>
                <w:sz w:val="18"/>
              </w:rPr>
              <w:t>umożliwienie zdobycia doświadczenia zawodowego poprzez udział w stażu</w:t>
            </w:r>
          </w:p>
          <w:p w14:paraId="17036015" w14:textId="36B1C2D6" w:rsidR="00580778" w:rsidRPr="00C47C29" w:rsidRDefault="00580778" w:rsidP="0013166D">
            <w:pPr>
              <w:pStyle w:val="Akapitzlist"/>
              <w:numPr>
                <w:ilvl w:val="0"/>
                <w:numId w:val="12"/>
              </w:numPr>
              <w:spacing w:after="0" w:line="240" w:lineRule="auto"/>
              <w:rPr>
                <w:rFonts w:cs="Times New Roman"/>
                <w:color w:val="auto"/>
                <w:sz w:val="18"/>
              </w:rPr>
            </w:pPr>
            <w:r w:rsidRPr="00C47C29">
              <w:rPr>
                <w:rFonts w:cs="Times New Roman"/>
                <w:color w:val="auto"/>
                <w:sz w:val="18"/>
              </w:rPr>
              <w:t>działania w zakresie doradztwa edukacyjno-zawodowego czy edukacji włączającej</w:t>
            </w:r>
          </w:p>
        </w:tc>
        <w:tc>
          <w:tcPr>
            <w:tcW w:w="3957" w:type="dxa"/>
          </w:tcPr>
          <w:p w14:paraId="65484F26" w14:textId="77777777" w:rsidR="00AB5A1B" w:rsidRPr="00C47C29" w:rsidRDefault="00704A5F" w:rsidP="0013166D">
            <w:pPr>
              <w:pStyle w:val="Akapitzlist"/>
              <w:numPr>
                <w:ilvl w:val="0"/>
                <w:numId w:val="12"/>
              </w:numPr>
              <w:spacing w:after="0" w:line="240" w:lineRule="auto"/>
              <w:rPr>
                <w:color w:val="auto"/>
                <w:sz w:val="18"/>
              </w:rPr>
            </w:pPr>
            <w:r w:rsidRPr="00C47C29">
              <w:rPr>
                <w:color w:val="auto"/>
                <w:sz w:val="18"/>
              </w:rPr>
              <w:t>Realizacja działań edukacyjnych będzie uwzględniać rozwiązania i narzędzia wypracowane w PO WER i FERS.</w:t>
            </w:r>
          </w:p>
          <w:p w14:paraId="49873693" w14:textId="77777777" w:rsidR="00AB5A1B" w:rsidRPr="00C47C29" w:rsidRDefault="00704A5F" w:rsidP="0013166D">
            <w:pPr>
              <w:pStyle w:val="Akapitzlist"/>
              <w:numPr>
                <w:ilvl w:val="0"/>
                <w:numId w:val="12"/>
              </w:numPr>
              <w:spacing w:after="0" w:line="240" w:lineRule="auto"/>
              <w:rPr>
                <w:color w:val="auto"/>
                <w:sz w:val="18"/>
              </w:rPr>
            </w:pPr>
            <w:r w:rsidRPr="00C47C29">
              <w:rPr>
                <w:color w:val="auto"/>
                <w:sz w:val="18"/>
              </w:rPr>
              <w:t>Realizacja działań edukacyjnych będzie uwzględniać wsparcie integracji dzieci lub uczniów (w tym ich umiejętności językowych i adaptacji kulturowej), których opiekunowie są migrantami lub powracają z zagranicy oraz przygotowanie kadr oświaty do pracy z ww. dziećmi lub uczniami.</w:t>
            </w:r>
          </w:p>
          <w:p w14:paraId="0B5A212F" w14:textId="77777777" w:rsidR="00AB5A1B" w:rsidRPr="00C47C29" w:rsidRDefault="00704A5F" w:rsidP="0013166D">
            <w:pPr>
              <w:pStyle w:val="Akapitzlist"/>
              <w:numPr>
                <w:ilvl w:val="0"/>
                <w:numId w:val="12"/>
              </w:numPr>
              <w:spacing w:after="0" w:line="240" w:lineRule="auto"/>
              <w:rPr>
                <w:color w:val="auto"/>
                <w:sz w:val="18"/>
              </w:rPr>
            </w:pPr>
            <w:r w:rsidRPr="00C47C29">
              <w:rPr>
                <w:color w:val="auto"/>
                <w:sz w:val="18"/>
              </w:rPr>
              <w:t>Preferencje we wsparciu będą dotyczyć projektów partnerskich, w tym z NGO.</w:t>
            </w:r>
          </w:p>
          <w:p w14:paraId="410AEF24" w14:textId="1BB7C585" w:rsidR="004B3558" w:rsidRPr="00C47C29" w:rsidRDefault="00704A5F" w:rsidP="0013166D">
            <w:pPr>
              <w:pStyle w:val="Akapitzlist"/>
              <w:numPr>
                <w:ilvl w:val="0"/>
                <w:numId w:val="12"/>
              </w:numPr>
              <w:spacing w:after="0" w:line="240" w:lineRule="auto"/>
              <w:rPr>
                <w:color w:val="auto"/>
                <w:sz w:val="18"/>
              </w:rPr>
            </w:pPr>
            <w:r w:rsidRPr="00C47C29">
              <w:rPr>
                <w:color w:val="auto"/>
                <w:sz w:val="18"/>
              </w:rPr>
              <w:t>Preferencje we wsparciu na rzecz kształcenia ogólnego będą dotyczyć szkół lub placówek osiągających najniższe wyniki egzaminacyjne w skali regionu lub z obszarów zmarginalizowanych.</w:t>
            </w:r>
          </w:p>
        </w:tc>
        <w:tc>
          <w:tcPr>
            <w:tcW w:w="3480" w:type="dxa"/>
          </w:tcPr>
          <w:p w14:paraId="7789D580" w14:textId="1F3FA40C" w:rsidR="008C5DC8" w:rsidRPr="00C47C29" w:rsidRDefault="008D51E3" w:rsidP="006A6C26">
            <w:pPr>
              <w:spacing w:line="240" w:lineRule="auto"/>
              <w:rPr>
                <w:color w:val="auto"/>
                <w:sz w:val="18"/>
              </w:rPr>
            </w:pPr>
            <w:r w:rsidRPr="00C47C29">
              <w:rPr>
                <w:color w:val="auto"/>
                <w:sz w:val="18"/>
              </w:rPr>
              <w:t xml:space="preserve">1. </w:t>
            </w:r>
            <w:r w:rsidR="00C953BB" w:rsidRPr="00C47C29">
              <w:rPr>
                <w:color w:val="auto"/>
                <w:sz w:val="18"/>
              </w:rPr>
              <w:t xml:space="preserve">Przy wyborze propozycji projektowych w obszarze kształcenie ogólne wybrano </w:t>
            </w:r>
            <w:r w:rsidR="006A6C26" w:rsidRPr="00C47C29">
              <w:rPr>
                <w:rFonts w:cstheme="minorBidi"/>
                <w:color w:val="auto"/>
                <w:sz w:val="18"/>
              </w:rPr>
              <w:t>projekt, który spełnił</w:t>
            </w:r>
            <w:r w:rsidR="00C953BB" w:rsidRPr="00C47C29">
              <w:rPr>
                <w:rFonts w:cstheme="minorBidi"/>
                <w:color w:val="auto"/>
                <w:sz w:val="18"/>
              </w:rPr>
              <w:t xml:space="preserve"> następujące preferencje i kryteria: </w:t>
            </w:r>
            <w:r w:rsidR="001C6873" w:rsidRPr="00C47C29">
              <w:rPr>
                <w:rFonts w:cstheme="minorBidi"/>
                <w:color w:val="auto"/>
                <w:sz w:val="18"/>
              </w:rPr>
              <w:t xml:space="preserve">realizowany jest na obszarze gminy gdzie </w:t>
            </w:r>
            <w:r w:rsidR="00C953BB" w:rsidRPr="00C47C29">
              <w:rPr>
                <w:rFonts w:cstheme="minorBidi"/>
                <w:color w:val="auto"/>
                <w:sz w:val="18"/>
              </w:rPr>
              <w:t>zdiagnozowan</w:t>
            </w:r>
            <w:r w:rsidR="001C6873" w:rsidRPr="00C47C29">
              <w:rPr>
                <w:rFonts w:cstheme="minorBidi"/>
                <w:color w:val="auto"/>
                <w:sz w:val="18"/>
              </w:rPr>
              <w:t>o</w:t>
            </w:r>
            <w:r w:rsidR="00C953BB" w:rsidRPr="00C47C29">
              <w:rPr>
                <w:rFonts w:cstheme="minorBidi"/>
                <w:color w:val="auto"/>
                <w:sz w:val="18"/>
              </w:rPr>
              <w:t xml:space="preserve"> problem</w:t>
            </w:r>
            <w:r w:rsidR="001C6873" w:rsidRPr="00C47C29">
              <w:rPr>
                <w:rFonts w:cstheme="minorBidi"/>
                <w:color w:val="auto"/>
                <w:sz w:val="18"/>
              </w:rPr>
              <w:t>y</w:t>
            </w:r>
            <w:r w:rsidR="00C953BB" w:rsidRPr="00C47C29">
              <w:rPr>
                <w:rFonts w:cstheme="minorBidi"/>
                <w:color w:val="auto"/>
                <w:sz w:val="18"/>
              </w:rPr>
              <w:t xml:space="preserve"> społeczn</w:t>
            </w:r>
            <w:r w:rsidR="001C6873" w:rsidRPr="00C47C29">
              <w:rPr>
                <w:rFonts w:cstheme="minorBidi"/>
                <w:color w:val="auto"/>
                <w:sz w:val="18"/>
              </w:rPr>
              <w:t xml:space="preserve">e związane </w:t>
            </w:r>
            <w:r w:rsidR="00C953BB" w:rsidRPr="00C47C29">
              <w:rPr>
                <w:rFonts w:cstheme="minorBidi"/>
                <w:color w:val="auto"/>
                <w:sz w:val="18"/>
              </w:rPr>
              <w:t>z niskim poziomem nauczania w szkołac</w:t>
            </w:r>
            <w:r w:rsidR="001C6873" w:rsidRPr="00C47C29">
              <w:rPr>
                <w:rFonts w:cstheme="minorBidi"/>
                <w:color w:val="auto"/>
                <w:sz w:val="18"/>
              </w:rPr>
              <w:t>h i niską aktywnością społeczną</w:t>
            </w:r>
            <w:r w:rsidR="00294631" w:rsidRPr="00C47C29">
              <w:rPr>
                <w:rFonts w:cstheme="minorBidi"/>
                <w:color w:val="auto"/>
                <w:sz w:val="18"/>
              </w:rPr>
              <w:t xml:space="preserve">. W gminie Sadki przeciętne wyniki egzaminów </w:t>
            </w:r>
            <w:r w:rsidR="00241B42" w:rsidRPr="00C47C29">
              <w:rPr>
                <w:rFonts w:cstheme="minorBidi"/>
                <w:color w:val="auto"/>
                <w:sz w:val="18"/>
              </w:rPr>
              <w:t xml:space="preserve">ósmoklasisty </w:t>
            </w:r>
            <w:r w:rsidR="00294631" w:rsidRPr="00C47C29">
              <w:rPr>
                <w:rFonts w:cstheme="minorBidi"/>
                <w:color w:val="auto"/>
                <w:sz w:val="18"/>
              </w:rPr>
              <w:t>z matematyki i języka angielskiego są o 25-27% niższe niż średnio w województwie, a z języka polskiego o 13%. Gmina lokuje się na najsłabszych pozycjach wśród 144 gmin regionu – (język polski - 135. lokata, matematyka - 142., język angielski – 130.)</w:t>
            </w:r>
            <w:r w:rsidR="00241B42" w:rsidRPr="00C47C29">
              <w:rPr>
                <w:rFonts w:cstheme="minorBidi"/>
                <w:color w:val="auto"/>
                <w:sz w:val="18"/>
              </w:rPr>
              <w:t>. Ponadto projekt realizowany jest na obszarze gminy charakteryzującej</w:t>
            </w:r>
            <w:r w:rsidR="00241B42" w:rsidRPr="00C47C29">
              <w:rPr>
                <w:color w:val="auto"/>
                <w:sz w:val="18"/>
              </w:rPr>
              <w:t xml:space="preserve"> się trudną sytuacją społeczno-gospodarczą itp.</w:t>
            </w:r>
          </w:p>
        </w:tc>
      </w:tr>
    </w:tbl>
    <w:p w14:paraId="31BCD97F" w14:textId="77777777" w:rsidR="00231352" w:rsidRPr="00C47C29" w:rsidRDefault="00231352" w:rsidP="00C47B88">
      <w:pPr>
        <w:pStyle w:val="2poziom"/>
        <w:numPr>
          <w:ilvl w:val="0"/>
          <w:numId w:val="0"/>
        </w:numPr>
        <w:sectPr w:rsidR="00231352" w:rsidRPr="00C47C29" w:rsidSect="00887209">
          <w:pgSz w:w="16838" w:h="11906" w:orient="landscape"/>
          <w:pgMar w:top="1418" w:right="1418" w:bottom="1418" w:left="1134" w:header="284" w:footer="709" w:gutter="0"/>
          <w:pgNumType w:start="40"/>
          <w:cols w:space="708"/>
          <w:titlePg/>
          <w:docGrid w:linePitch="360"/>
        </w:sectPr>
      </w:pPr>
    </w:p>
    <w:p w14:paraId="3743AE0D" w14:textId="099E7B39" w:rsidR="00B528A0" w:rsidRPr="00C47C29" w:rsidRDefault="00B528A0" w:rsidP="00B528A0">
      <w:pPr>
        <w:pStyle w:val="2poziom"/>
      </w:pPr>
      <w:bookmarkStart w:id="99" w:name="_Toc134185980"/>
      <w:bookmarkStart w:id="100" w:name="_Toc165366242"/>
      <w:r w:rsidRPr="00C47C29">
        <w:t>Wykaz wybranych projektów do wsparcia wraz z ich charakterystyką</w:t>
      </w:r>
      <w:bookmarkEnd w:id="99"/>
      <w:bookmarkEnd w:id="100"/>
    </w:p>
    <w:p w14:paraId="575D98BD" w14:textId="77777777" w:rsidR="00B17B95" w:rsidRPr="00C47C29" w:rsidRDefault="00B17B95" w:rsidP="00B17B95">
      <w:pPr>
        <w:pStyle w:val="TytuMAPiTABEL"/>
      </w:pPr>
      <w:bookmarkStart w:id="101" w:name="_Hlk136249970"/>
      <w:bookmarkStart w:id="102" w:name="_Hlk136014635"/>
      <w:r w:rsidRPr="00C47C29">
        <w:t>Tabela. Lista projektów podstawowych</w:t>
      </w:r>
      <w:bookmarkEnd w:id="101"/>
    </w:p>
    <w:tbl>
      <w:tblPr>
        <w:tblW w:w="0" w:type="auto"/>
        <w:tblCellMar>
          <w:left w:w="70" w:type="dxa"/>
          <w:right w:w="70" w:type="dxa"/>
        </w:tblCellMar>
        <w:tblLook w:val="04A0" w:firstRow="1" w:lastRow="0" w:firstColumn="1" w:lastColumn="0" w:noHBand="0" w:noVBand="1"/>
      </w:tblPr>
      <w:tblGrid>
        <w:gridCol w:w="539"/>
        <w:gridCol w:w="557"/>
        <w:gridCol w:w="685"/>
        <w:gridCol w:w="1337"/>
        <w:gridCol w:w="775"/>
        <w:gridCol w:w="880"/>
        <w:gridCol w:w="1397"/>
        <w:gridCol w:w="1166"/>
        <w:gridCol w:w="963"/>
        <w:gridCol w:w="1217"/>
        <w:gridCol w:w="1526"/>
        <w:gridCol w:w="1569"/>
        <w:gridCol w:w="1627"/>
        <w:gridCol w:w="4610"/>
        <w:gridCol w:w="2404"/>
      </w:tblGrid>
      <w:tr w:rsidR="00F06627" w:rsidRPr="00C47C29" w14:paraId="6AC0998F" w14:textId="0322D27C" w:rsidTr="00485CC2">
        <w:trPr>
          <w:trHeight w:val="1020"/>
        </w:trPr>
        <w:tc>
          <w:tcPr>
            <w:tcW w:w="0" w:type="auto"/>
            <w:tcBorders>
              <w:top w:val="single" w:sz="4" w:space="0" w:color="auto"/>
              <w:left w:val="single" w:sz="4" w:space="0" w:color="auto"/>
              <w:bottom w:val="single" w:sz="4" w:space="0" w:color="auto"/>
              <w:right w:val="single" w:sz="4" w:space="0" w:color="auto"/>
            </w:tcBorders>
            <w:shd w:val="clear" w:color="000000" w:fill="71DAFF"/>
            <w:vAlign w:val="center"/>
            <w:hideMark/>
          </w:tcPr>
          <w:bookmarkEnd w:id="102"/>
          <w:p w14:paraId="17B84B17"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Nr fiszki/ Lp</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1425788A"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Cel polity-ki</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7C8E0F09"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Cel szczegó-łowy (kod)</w:t>
            </w:r>
          </w:p>
        </w:tc>
        <w:tc>
          <w:tcPr>
            <w:tcW w:w="1337" w:type="dxa"/>
            <w:tcBorders>
              <w:top w:val="single" w:sz="4" w:space="0" w:color="auto"/>
              <w:left w:val="nil"/>
              <w:bottom w:val="single" w:sz="4" w:space="0" w:color="auto"/>
              <w:right w:val="single" w:sz="4" w:space="0" w:color="auto"/>
            </w:tcBorders>
            <w:shd w:val="clear" w:color="000000" w:fill="71DAFF"/>
            <w:vAlign w:val="center"/>
            <w:hideMark/>
          </w:tcPr>
          <w:p w14:paraId="70E3C25B"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Typ wsparcia</w:t>
            </w:r>
          </w:p>
        </w:tc>
        <w:tc>
          <w:tcPr>
            <w:tcW w:w="775" w:type="dxa"/>
            <w:tcBorders>
              <w:top w:val="single" w:sz="4" w:space="0" w:color="auto"/>
              <w:left w:val="nil"/>
              <w:bottom w:val="single" w:sz="4" w:space="0" w:color="auto"/>
              <w:right w:val="single" w:sz="4" w:space="0" w:color="auto"/>
            </w:tcBorders>
            <w:shd w:val="clear" w:color="000000" w:fill="71DAFF"/>
            <w:vAlign w:val="center"/>
            <w:hideMark/>
          </w:tcPr>
          <w:p w14:paraId="6CA40116"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Fundusz</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6ACA95B6"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Beneficjent</w:t>
            </w:r>
          </w:p>
        </w:tc>
        <w:tc>
          <w:tcPr>
            <w:tcW w:w="1397" w:type="dxa"/>
            <w:tcBorders>
              <w:top w:val="single" w:sz="4" w:space="0" w:color="auto"/>
              <w:left w:val="nil"/>
              <w:bottom w:val="single" w:sz="4" w:space="0" w:color="auto"/>
              <w:right w:val="single" w:sz="4" w:space="0" w:color="auto"/>
            </w:tcBorders>
            <w:shd w:val="clear" w:color="auto" w:fill="71DAFF"/>
            <w:vAlign w:val="center"/>
            <w:hideMark/>
          </w:tcPr>
          <w:p w14:paraId="78DE5688"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Nazwa projektu</w:t>
            </w:r>
          </w:p>
        </w:tc>
        <w:tc>
          <w:tcPr>
            <w:tcW w:w="1166" w:type="dxa"/>
            <w:tcBorders>
              <w:top w:val="single" w:sz="4" w:space="0" w:color="auto"/>
              <w:left w:val="nil"/>
              <w:bottom w:val="single" w:sz="4" w:space="0" w:color="auto"/>
              <w:right w:val="single" w:sz="4" w:space="0" w:color="auto"/>
            </w:tcBorders>
            <w:shd w:val="clear" w:color="000000" w:fill="71DAFF"/>
            <w:vAlign w:val="center"/>
            <w:hideMark/>
          </w:tcPr>
          <w:p w14:paraId="04AAA382" w14:textId="7777777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Czy projekt znajduje się na obszarze problemowym? (TAK/NIE)</w:t>
            </w:r>
          </w:p>
        </w:tc>
        <w:tc>
          <w:tcPr>
            <w:tcW w:w="963" w:type="dxa"/>
            <w:tcBorders>
              <w:top w:val="single" w:sz="4" w:space="0" w:color="auto"/>
              <w:left w:val="nil"/>
              <w:bottom w:val="single" w:sz="4" w:space="0" w:color="auto"/>
              <w:right w:val="single" w:sz="4" w:space="0" w:color="auto"/>
            </w:tcBorders>
            <w:shd w:val="clear" w:color="000000" w:fill="71DAFF"/>
            <w:vAlign w:val="center"/>
          </w:tcPr>
          <w:p w14:paraId="5BBBE485" w14:textId="67818EC9"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Okres realizacji projektu</w:t>
            </w:r>
          </w:p>
        </w:tc>
        <w:tc>
          <w:tcPr>
            <w:tcW w:w="1217" w:type="dxa"/>
            <w:tcBorders>
              <w:top w:val="single" w:sz="4" w:space="0" w:color="auto"/>
              <w:left w:val="single" w:sz="4" w:space="0" w:color="auto"/>
              <w:bottom w:val="single" w:sz="4" w:space="0" w:color="auto"/>
              <w:right w:val="single" w:sz="4" w:space="0" w:color="auto"/>
            </w:tcBorders>
            <w:shd w:val="clear" w:color="000000" w:fill="71DAFF"/>
            <w:vAlign w:val="center"/>
            <w:hideMark/>
          </w:tcPr>
          <w:p w14:paraId="7F566C8A" w14:textId="6C999A28"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Całkowita wartość projektu (euro)</w:t>
            </w:r>
          </w:p>
        </w:tc>
        <w:tc>
          <w:tcPr>
            <w:tcW w:w="1526" w:type="dxa"/>
            <w:tcBorders>
              <w:top w:val="single" w:sz="4" w:space="0" w:color="auto"/>
              <w:left w:val="nil"/>
              <w:bottom w:val="single" w:sz="4" w:space="0" w:color="auto"/>
              <w:right w:val="single" w:sz="4" w:space="0" w:color="auto"/>
            </w:tcBorders>
            <w:shd w:val="clear" w:color="000000" w:fill="71DAFF"/>
            <w:vAlign w:val="center"/>
            <w:hideMark/>
          </w:tcPr>
          <w:p w14:paraId="318EEE15" w14:textId="0DE48A0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Koszty kwalifikowalne (euro)</w:t>
            </w:r>
          </w:p>
        </w:tc>
        <w:tc>
          <w:tcPr>
            <w:tcW w:w="1569" w:type="dxa"/>
            <w:tcBorders>
              <w:top w:val="single" w:sz="4" w:space="0" w:color="auto"/>
              <w:left w:val="nil"/>
              <w:bottom w:val="single" w:sz="4" w:space="0" w:color="auto"/>
              <w:right w:val="single" w:sz="4" w:space="0" w:color="auto"/>
            </w:tcBorders>
            <w:shd w:val="clear" w:color="000000" w:fill="71DAFF"/>
            <w:vAlign w:val="center"/>
            <w:hideMark/>
          </w:tcPr>
          <w:p w14:paraId="53507086" w14:textId="7D2660E7"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Dofinansowanie UE (euro)</w:t>
            </w:r>
          </w:p>
        </w:tc>
        <w:tc>
          <w:tcPr>
            <w:tcW w:w="1627" w:type="dxa"/>
            <w:tcBorders>
              <w:top w:val="single" w:sz="4" w:space="0" w:color="auto"/>
              <w:left w:val="nil"/>
              <w:bottom w:val="single" w:sz="4" w:space="0" w:color="auto"/>
              <w:right w:val="single" w:sz="4" w:space="0" w:color="auto"/>
            </w:tcBorders>
            <w:shd w:val="clear" w:color="000000" w:fill="71DAFF"/>
            <w:vAlign w:val="center"/>
            <w:hideMark/>
          </w:tcPr>
          <w:p w14:paraId="351B134F" w14:textId="0C49F8CA" w:rsidR="004766F2" w:rsidRPr="00C47C29" w:rsidRDefault="004766F2" w:rsidP="0083115C">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 dofinansowania</w:t>
            </w:r>
          </w:p>
        </w:tc>
        <w:tc>
          <w:tcPr>
            <w:tcW w:w="4610" w:type="dxa"/>
            <w:tcBorders>
              <w:top w:val="single" w:sz="4" w:space="0" w:color="auto"/>
              <w:left w:val="nil"/>
              <w:bottom w:val="single" w:sz="4" w:space="0" w:color="auto"/>
              <w:right w:val="single" w:sz="4" w:space="0" w:color="auto"/>
            </w:tcBorders>
            <w:shd w:val="clear" w:color="000000" w:fill="71DAFF"/>
            <w:vAlign w:val="center"/>
          </w:tcPr>
          <w:p w14:paraId="3CAC89D4" w14:textId="761564A5" w:rsidR="004766F2" w:rsidRPr="00C47C29" w:rsidRDefault="004766F2" w:rsidP="00485CC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Wartości wskaźników produktu</w:t>
            </w:r>
          </w:p>
        </w:tc>
        <w:tc>
          <w:tcPr>
            <w:tcW w:w="2404" w:type="dxa"/>
            <w:tcBorders>
              <w:top w:val="single" w:sz="4" w:space="0" w:color="auto"/>
              <w:left w:val="nil"/>
              <w:bottom w:val="single" w:sz="4" w:space="0" w:color="auto"/>
              <w:right w:val="single" w:sz="4" w:space="0" w:color="auto"/>
            </w:tcBorders>
            <w:shd w:val="clear" w:color="000000" w:fill="71DAFF"/>
            <w:vAlign w:val="center"/>
          </w:tcPr>
          <w:p w14:paraId="69F18EEC" w14:textId="0FCD6284" w:rsidR="004766F2" w:rsidRPr="00C47C29" w:rsidRDefault="004766F2" w:rsidP="00485CC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Wartości wskaźników rezultatu</w:t>
            </w:r>
          </w:p>
        </w:tc>
      </w:tr>
      <w:tr w:rsidR="005F654D" w:rsidRPr="00C47C29" w14:paraId="5489A351" w14:textId="7304F68F" w:rsidTr="000E7FE2">
        <w:trPr>
          <w:trHeight w:val="50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CFF74F"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OPPT-NA-1</w:t>
            </w:r>
          </w:p>
        </w:tc>
        <w:tc>
          <w:tcPr>
            <w:tcW w:w="0" w:type="auto"/>
            <w:tcBorders>
              <w:top w:val="nil"/>
              <w:left w:val="nil"/>
              <w:bottom w:val="single" w:sz="4" w:space="0" w:color="auto"/>
              <w:right w:val="single" w:sz="4" w:space="0" w:color="auto"/>
            </w:tcBorders>
            <w:shd w:val="clear" w:color="auto" w:fill="auto"/>
            <w:vAlign w:val="center"/>
            <w:hideMark/>
          </w:tcPr>
          <w:p w14:paraId="3A4F9546"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CP2</w:t>
            </w:r>
          </w:p>
        </w:tc>
        <w:tc>
          <w:tcPr>
            <w:tcW w:w="0" w:type="auto"/>
            <w:tcBorders>
              <w:top w:val="nil"/>
              <w:left w:val="nil"/>
              <w:bottom w:val="single" w:sz="4" w:space="0" w:color="auto"/>
              <w:right w:val="single" w:sz="4" w:space="0" w:color="auto"/>
            </w:tcBorders>
            <w:shd w:val="clear" w:color="auto" w:fill="auto"/>
            <w:vAlign w:val="center"/>
            <w:hideMark/>
          </w:tcPr>
          <w:p w14:paraId="1A1E76C6"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2(viii)</w:t>
            </w:r>
          </w:p>
        </w:tc>
        <w:tc>
          <w:tcPr>
            <w:tcW w:w="1337" w:type="dxa"/>
            <w:tcBorders>
              <w:top w:val="nil"/>
              <w:left w:val="nil"/>
              <w:bottom w:val="single" w:sz="4" w:space="0" w:color="auto"/>
              <w:right w:val="single" w:sz="4" w:space="0" w:color="auto"/>
            </w:tcBorders>
            <w:shd w:val="clear" w:color="auto" w:fill="auto"/>
            <w:vAlign w:val="center"/>
            <w:hideMark/>
          </w:tcPr>
          <w:p w14:paraId="1DBF4354"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Infrastruktura przeznaczona dla rowerów ZIT/OPPT</w:t>
            </w:r>
          </w:p>
        </w:tc>
        <w:tc>
          <w:tcPr>
            <w:tcW w:w="775" w:type="dxa"/>
            <w:tcBorders>
              <w:top w:val="nil"/>
              <w:left w:val="nil"/>
              <w:bottom w:val="single" w:sz="4" w:space="0" w:color="auto"/>
              <w:right w:val="single" w:sz="4" w:space="0" w:color="auto"/>
            </w:tcBorders>
            <w:shd w:val="clear" w:color="auto" w:fill="auto"/>
            <w:vAlign w:val="center"/>
            <w:hideMark/>
          </w:tcPr>
          <w:p w14:paraId="4D86A63C"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EFRR</w:t>
            </w:r>
          </w:p>
        </w:tc>
        <w:tc>
          <w:tcPr>
            <w:tcW w:w="0" w:type="auto"/>
            <w:tcBorders>
              <w:top w:val="nil"/>
              <w:left w:val="nil"/>
              <w:bottom w:val="single" w:sz="4" w:space="0" w:color="auto"/>
              <w:right w:val="single" w:sz="4" w:space="0" w:color="auto"/>
            </w:tcBorders>
            <w:shd w:val="clear" w:color="auto" w:fill="auto"/>
            <w:vAlign w:val="center"/>
            <w:hideMark/>
          </w:tcPr>
          <w:p w14:paraId="41A438E5" w14:textId="418A9F31"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Gmina Sadki</w:t>
            </w:r>
          </w:p>
        </w:tc>
        <w:tc>
          <w:tcPr>
            <w:tcW w:w="1397" w:type="dxa"/>
            <w:tcBorders>
              <w:top w:val="nil"/>
              <w:left w:val="nil"/>
              <w:bottom w:val="single" w:sz="4" w:space="0" w:color="auto"/>
              <w:right w:val="single" w:sz="4" w:space="0" w:color="auto"/>
            </w:tcBorders>
            <w:shd w:val="clear" w:color="auto" w:fill="auto"/>
            <w:vAlign w:val="center"/>
            <w:hideMark/>
          </w:tcPr>
          <w:p w14:paraId="54276EA6"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Połączenie komunikacyjne (pieszo-rowerowe) Gminy Sadki i Gminy Nakło nad Notecią</w:t>
            </w:r>
          </w:p>
        </w:tc>
        <w:tc>
          <w:tcPr>
            <w:tcW w:w="1166" w:type="dxa"/>
            <w:tcBorders>
              <w:top w:val="nil"/>
              <w:left w:val="nil"/>
              <w:bottom w:val="single" w:sz="4" w:space="0" w:color="auto"/>
              <w:right w:val="single" w:sz="4" w:space="0" w:color="auto"/>
            </w:tcBorders>
            <w:shd w:val="clear" w:color="auto" w:fill="auto"/>
            <w:vAlign w:val="center"/>
            <w:hideMark/>
          </w:tcPr>
          <w:p w14:paraId="07CCBEC2" w14:textId="5EDE4A8B"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TAK</w:t>
            </w:r>
          </w:p>
        </w:tc>
        <w:tc>
          <w:tcPr>
            <w:tcW w:w="963" w:type="dxa"/>
            <w:tcBorders>
              <w:top w:val="nil"/>
              <w:left w:val="nil"/>
              <w:bottom w:val="single" w:sz="4" w:space="0" w:color="auto"/>
              <w:right w:val="single" w:sz="4" w:space="0" w:color="auto"/>
            </w:tcBorders>
            <w:vAlign w:val="center"/>
          </w:tcPr>
          <w:p w14:paraId="2E8DF04E" w14:textId="25DC2011"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2024-2029</w:t>
            </w:r>
          </w:p>
        </w:tc>
        <w:tc>
          <w:tcPr>
            <w:tcW w:w="1217" w:type="dxa"/>
            <w:tcBorders>
              <w:top w:val="nil"/>
              <w:left w:val="single" w:sz="4" w:space="0" w:color="auto"/>
              <w:bottom w:val="single" w:sz="4" w:space="0" w:color="auto"/>
              <w:right w:val="single" w:sz="4" w:space="0" w:color="auto"/>
            </w:tcBorders>
            <w:shd w:val="clear" w:color="auto" w:fill="auto"/>
            <w:vAlign w:val="center"/>
            <w:hideMark/>
          </w:tcPr>
          <w:p w14:paraId="37D3D39B" w14:textId="0A80EDDB"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1526" w:type="dxa"/>
            <w:tcBorders>
              <w:top w:val="nil"/>
              <w:left w:val="nil"/>
              <w:bottom w:val="single" w:sz="4" w:space="0" w:color="auto"/>
              <w:right w:val="single" w:sz="4" w:space="0" w:color="auto"/>
            </w:tcBorders>
            <w:shd w:val="clear" w:color="auto" w:fill="auto"/>
            <w:vAlign w:val="center"/>
            <w:hideMark/>
          </w:tcPr>
          <w:p w14:paraId="5469ABDC" w14:textId="05C26141"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1569" w:type="dxa"/>
            <w:tcBorders>
              <w:top w:val="nil"/>
              <w:left w:val="nil"/>
              <w:bottom w:val="single" w:sz="4" w:space="0" w:color="auto"/>
              <w:right w:val="single" w:sz="4" w:space="0" w:color="auto"/>
            </w:tcBorders>
            <w:shd w:val="clear" w:color="auto" w:fill="auto"/>
            <w:vAlign w:val="center"/>
            <w:hideMark/>
          </w:tcPr>
          <w:p w14:paraId="74F30CDB" w14:textId="6DC770F8"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1 395 422,93</w:t>
            </w:r>
          </w:p>
        </w:tc>
        <w:tc>
          <w:tcPr>
            <w:tcW w:w="1627" w:type="dxa"/>
            <w:tcBorders>
              <w:top w:val="nil"/>
              <w:left w:val="nil"/>
              <w:bottom w:val="single" w:sz="4" w:space="0" w:color="auto"/>
              <w:right w:val="single" w:sz="4" w:space="0" w:color="auto"/>
            </w:tcBorders>
            <w:shd w:val="clear" w:color="auto" w:fill="auto"/>
            <w:vAlign w:val="center"/>
            <w:hideMark/>
          </w:tcPr>
          <w:p w14:paraId="7DF5AA0D" w14:textId="25B5614A"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62%</w:t>
            </w:r>
          </w:p>
        </w:tc>
        <w:tc>
          <w:tcPr>
            <w:tcW w:w="4610" w:type="dxa"/>
            <w:tcBorders>
              <w:top w:val="nil"/>
              <w:left w:val="nil"/>
              <w:bottom w:val="single" w:sz="4" w:space="0" w:color="auto"/>
              <w:right w:val="single" w:sz="4" w:space="0" w:color="auto"/>
            </w:tcBorders>
          </w:tcPr>
          <w:p w14:paraId="17111C55" w14:textId="77777777" w:rsidR="00C24BA5" w:rsidRPr="00C47C29" w:rsidRDefault="00C24BA5" w:rsidP="00C24BA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RCO058 – wspierana infrastruktura rowerowa – 13 km</w:t>
            </w:r>
          </w:p>
          <w:p w14:paraId="67E4D2AC" w14:textId="77777777"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p>
          <w:p w14:paraId="678DD60A"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RCO075 – Wspierane strategie zintegrowanego rozwoju terytorialnego – 1 szt.</w:t>
            </w:r>
          </w:p>
          <w:p w14:paraId="76BB8363"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p>
          <w:p w14:paraId="51D32400" w14:textId="12AC5F3C"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RCO074 – ludność objęta projektami w ramach strategii zintegrowanego rozwoju terytorialnego – 3800 osób</w:t>
            </w:r>
          </w:p>
        </w:tc>
        <w:tc>
          <w:tcPr>
            <w:tcW w:w="2404" w:type="dxa"/>
            <w:tcBorders>
              <w:top w:val="nil"/>
              <w:left w:val="nil"/>
              <w:bottom w:val="single" w:sz="4" w:space="0" w:color="auto"/>
              <w:right w:val="single" w:sz="4" w:space="0" w:color="auto"/>
            </w:tcBorders>
            <w:vAlign w:val="center"/>
          </w:tcPr>
          <w:p w14:paraId="0D1B482F" w14:textId="5BECA05D" w:rsidR="004766F2" w:rsidRPr="00C47C29" w:rsidRDefault="004766F2" w:rsidP="000E7FE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RCR064 – roczna liczba użytkowników infrastruktury rowerowej – 3800 osób</w:t>
            </w:r>
          </w:p>
          <w:p w14:paraId="2073C257" w14:textId="77777777" w:rsidR="004766F2" w:rsidRPr="00C47C29" w:rsidRDefault="004766F2" w:rsidP="000E7FE2">
            <w:pPr>
              <w:spacing w:after="0" w:line="240" w:lineRule="auto"/>
              <w:jc w:val="center"/>
              <w:rPr>
                <w:rFonts w:ascii="Calibri" w:eastAsia="Times New Roman" w:hAnsi="Calibri" w:cs="Calibri"/>
                <w:color w:val="000000"/>
                <w:sz w:val="16"/>
                <w:szCs w:val="16"/>
                <w:lang w:eastAsia="pl-PL"/>
              </w:rPr>
            </w:pPr>
          </w:p>
        </w:tc>
      </w:tr>
      <w:tr w:rsidR="00DB1808" w:rsidRPr="00C47C29" w14:paraId="61D19E40" w14:textId="77777777" w:rsidTr="000E7FE2">
        <w:trPr>
          <w:trHeight w:val="257"/>
        </w:trPr>
        <w:tc>
          <w:tcPr>
            <w:tcW w:w="8299" w:type="dxa"/>
            <w:gridSpan w:val="9"/>
            <w:tcBorders>
              <w:top w:val="nil"/>
              <w:left w:val="single" w:sz="4" w:space="0" w:color="auto"/>
              <w:bottom w:val="single" w:sz="4" w:space="0" w:color="auto"/>
              <w:right w:val="single" w:sz="4" w:space="0" w:color="auto"/>
            </w:tcBorders>
            <w:shd w:val="clear" w:color="auto" w:fill="DDF6FF"/>
            <w:vAlign w:val="center"/>
          </w:tcPr>
          <w:p w14:paraId="10DEA5A8" w14:textId="01CD752B" w:rsidR="00DB1808" w:rsidRPr="00C47C29" w:rsidRDefault="00DB1808" w:rsidP="005F654D">
            <w:pPr>
              <w:spacing w:after="0" w:line="240" w:lineRule="auto"/>
              <w:jc w:val="right"/>
              <w:rPr>
                <w:rFonts w:ascii="Calibri" w:eastAsia="Times New Roman" w:hAnsi="Calibri" w:cs="Calibri"/>
                <w:b/>
                <w:color w:val="000000"/>
                <w:sz w:val="16"/>
                <w:szCs w:val="16"/>
                <w:lang w:eastAsia="pl-PL"/>
              </w:rPr>
            </w:pPr>
            <w:r w:rsidRPr="00C47C29">
              <w:rPr>
                <w:rFonts w:ascii="Calibri" w:eastAsia="Times New Roman" w:hAnsi="Calibri" w:cs="Calibri"/>
                <w:b/>
                <w:color w:val="000000"/>
                <w:sz w:val="16"/>
                <w:szCs w:val="16"/>
                <w:lang w:eastAsia="pl-PL"/>
              </w:rPr>
              <w:t xml:space="preserve">SUMA  CP 2 </w:t>
            </w:r>
          </w:p>
        </w:tc>
        <w:tc>
          <w:tcPr>
            <w:tcW w:w="1217" w:type="dxa"/>
            <w:tcBorders>
              <w:top w:val="nil"/>
              <w:left w:val="single" w:sz="4" w:space="0" w:color="auto"/>
              <w:bottom w:val="single" w:sz="4" w:space="0" w:color="auto"/>
              <w:right w:val="single" w:sz="4" w:space="0" w:color="auto"/>
            </w:tcBorders>
            <w:shd w:val="clear" w:color="auto" w:fill="auto"/>
            <w:vAlign w:val="center"/>
          </w:tcPr>
          <w:p w14:paraId="4885D1A8" w14:textId="274521A8" w:rsidR="00DB1808" w:rsidRPr="00C47C29" w:rsidRDefault="00DB1808" w:rsidP="005F654D">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1526" w:type="dxa"/>
            <w:tcBorders>
              <w:top w:val="nil"/>
              <w:left w:val="nil"/>
              <w:bottom w:val="single" w:sz="4" w:space="0" w:color="auto"/>
              <w:right w:val="single" w:sz="4" w:space="0" w:color="auto"/>
            </w:tcBorders>
            <w:shd w:val="clear" w:color="auto" w:fill="auto"/>
            <w:vAlign w:val="center"/>
          </w:tcPr>
          <w:p w14:paraId="50C8F9A4" w14:textId="2228FD21" w:rsidR="00DB1808" w:rsidRPr="00C47C29" w:rsidRDefault="00DB1808" w:rsidP="005F654D">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1569" w:type="dxa"/>
            <w:tcBorders>
              <w:top w:val="nil"/>
              <w:left w:val="nil"/>
              <w:bottom w:val="single" w:sz="4" w:space="0" w:color="auto"/>
              <w:right w:val="single" w:sz="4" w:space="0" w:color="auto"/>
            </w:tcBorders>
            <w:shd w:val="clear" w:color="auto" w:fill="auto"/>
            <w:vAlign w:val="center"/>
          </w:tcPr>
          <w:p w14:paraId="491DD9BA" w14:textId="19839F53" w:rsidR="00DB1808" w:rsidRPr="00C47C29" w:rsidRDefault="00DB1808" w:rsidP="005F654D">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1 395 422,93</w:t>
            </w:r>
          </w:p>
        </w:tc>
        <w:tc>
          <w:tcPr>
            <w:tcW w:w="8641" w:type="dxa"/>
            <w:gridSpan w:val="3"/>
            <w:tcBorders>
              <w:top w:val="nil"/>
              <w:left w:val="nil"/>
              <w:bottom w:val="single" w:sz="4" w:space="0" w:color="auto"/>
              <w:right w:val="single" w:sz="4" w:space="0" w:color="FFFFFF" w:themeColor="background1"/>
            </w:tcBorders>
            <w:shd w:val="clear" w:color="auto" w:fill="auto"/>
            <w:vAlign w:val="center"/>
          </w:tcPr>
          <w:p w14:paraId="4042E82B" w14:textId="77777777" w:rsidR="00DB1808" w:rsidRPr="00C47C29" w:rsidRDefault="00DB1808" w:rsidP="000E7FE2">
            <w:pPr>
              <w:spacing w:after="0" w:line="240" w:lineRule="auto"/>
              <w:jc w:val="center"/>
              <w:rPr>
                <w:rFonts w:ascii="Calibri" w:eastAsia="Times New Roman" w:hAnsi="Calibri" w:cs="Calibri"/>
                <w:color w:val="000000"/>
                <w:sz w:val="16"/>
                <w:szCs w:val="16"/>
                <w:lang w:eastAsia="pl-PL"/>
              </w:rPr>
            </w:pPr>
          </w:p>
        </w:tc>
      </w:tr>
      <w:tr w:rsidR="005F654D" w:rsidRPr="00C47C29" w14:paraId="0EBBAFAA" w14:textId="13F336C9" w:rsidTr="000E7FE2">
        <w:tc>
          <w:tcPr>
            <w:tcW w:w="0" w:type="auto"/>
            <w:tcBorders>
              <w:top w:val="nil"/>
              <w:left w:val="single" w:sz="4" w:space="0" w:color="auto"/>
              <w:bottom w:val="single" w:sz="4" w:space="0" w:color="auto"/>
              <w:right w:val="single" w:sz="4" w:space="0" w:color="auto"/>
            </w:tcBorders>
            <w:shd w:val="clear" w:color="auto" w:fill="auto"/>
            <w:vAlign w:val="center"/>
            <w:hideMark/>
          </w:tcPr>
          <w:p w14:paraId="3F4B3829"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OPPT-NA-2</w:t>
            </w:r>
          </w:p>
        </w:tc>
        <w:tc>
          <w:tcPr>
            <w:tcW w:w="0" w:type="auto"/>
            <w:tcBorders>
              <w:top w:val="nil"/>
              <w:left w:val="nil"/>
              <w:bottom w:val="single" w:sz="4" w:space="0" w:color="auto"/>
              <w:right w:val="single" w:sz="4" w:space="0" w:color="auto"/>
            </w:tcBorders>
            <w:shd w:val="clear" w:color="auto" w:fill="auto"/>
            <w:vAlign w:val="center"/>
            <w:hideMark/>
          </w:tcPr>
          <w:p w14:paraId="43B65FA6"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CP4</w:t>
            </w:r>
          </w:p>
        </w:tc>
        <w:tc>
          <w:tcPr>
            <w:tcW w:w="0" w:type="auto"/>
            <w:tcBorders>
              <w:top w:val="nil"/>
              <w:left w:val="nil"/>
              <w:bottom w:val="single" w:sz="4" w:space="0" w:color="auto"/>
              <w:right w:val="single" w:sz="4" w:space="0" w:color="auto"/>
            </w:tcBorders>
            <w:shd w:val="clear" w:color="auto" w:fill="auto"/>
            <w:vAlign w:val="center"/>
            <w:hideMark/>
          </w:tcPr>
          <w:p w14:paraId="46804C94"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4(f)</w:t>
            </w:r>
          </w:p>
        </w:tc>
        <w:tc>
          <w:tcPr>
            <w:tcW w:w="1337" w:type="dxa"/>
            <w:tcBorders>
              <w:top w:val="nil"/>
              <w:left w:val="nil"/>
              <w:bottom w:val="single" w:sz="4" w:space="0" w:color="auto"/>
              <w:right w:val="single" w:sz="4" w:space="0" w:color="auto"/>
            </w:tcBorders>
            <w:shd w:val="clear" w:color="auto" w:fill="auto"/>
            <w:vAlign w:val="center"/>
            <w:hideMark/>
          </w:tcPr>
          <w:p w14:paraId="380B87DA" w14:textId="77777777" w:rsidR="00C24BA5" w:rsidRPr="00C47C29" w:rsidRDefault="00C24BA5" w:rsidP="001156EE">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Kształcenie ogólne - EFS+</w:t>
            </w:r>
          </w:p>
          <w:p w14:paraId="4306AB79" w14:textId="0DB0B9ED" w:rsidR="004766F2" w:rsidRPr="00C47C29" w:rsidRDefault="004766F2" w:rsidP="00C24BA5">
            <w:pPr>
              <w:spacing w:after="0" w:line="240" w:lineRule="auto"/>
              <w:rPr>
                <w:rFonts w:ascii="Calibri" w:eastAsia="Times New Roman" w:hAnsi="Calibri" w:cs="Calibri"/>
                <w:color w:val="000000"/>
                <w:sz w:val="16"/>
                <w:szCs w:val="16"/>
                <w:lang w:eastAsia="pl-PL"/>
              </w:rPr>
            </w:pPr>
          </w:p>
        </w:tc>
        <w:tc>
          <w:tcPr>
            <w:tcW w:w="775" w:type="dxa"/>
            <w:tcBorders>
              <w:top w:val="nil"/>
              <w:left w:val="nil"/>
              <w:bottom w:val="single" w:sz="4" w:space="0" w:color="auto"/>
              <w:right w:val="single" w:sz="4" w:space="0" w:color="auto"/>
            </w:tcBorders>
            <w:shd w:val="clear" w:color="auto" w:fill="auto"/>
            <w:vAlign w:val="center"/>
            <w:hideMark/>
          </w:tcPr>
          <w:p w14:paraId="71ED1566" w14:textId="1AA5EC6E"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EFS+</w:t>
            </w:r>
          </w:p>
        </w:tc>
        <w:tc>
          <w:tcPr>
            <w:tcW w:w="0" w:type="auto"/>
            <w:tcBorders>
              <w:top w:val="nil"/>
              <w:left w:val="nil"/>
              <w:bottom w:val="single" w:sz="4" w:space="0" w:color="auto"/>
              <w:right w:val="single" w:sz="4" w:space="0" w:color="auto"/>
            </w:tcBorders>
            <w:shd w:val="clear" w:color="auto" w:fill="auto"/>
            <w:vAlign w:val="center"/>
            <w:hideMark/>
          </w:tcPr>
          <w:p w14:paraId="2F5ADF18" w14:textId="10DE92BC"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Gmina Sadki</w:t>
            </w:r>
          </w:p>
        </w:tc>
        <w:tc>
          <w:tcPr>
            <w:tcW w:w="1397" w:type="dxa"/>
            <w:tcBorders>
              <w:top w:val="nil"/>
              <w:left w:val="nil"/>
              <w:bottom w:val="single" w:sz="4" w:space="0" w:color="auto"/>
              <w:right w:val="single" w:sz="4" w:space="0" w:color="auto"/>
            </w:tcBorders>
            <w:shd w:val="clear" w:color="auto" w:fill="auto"/>
            <w:vAlign w:val="center"/>
            <w:hideMark/>
          </w:tcPr>
          <w:p w14:paraId="4C2D6B11" w14:textId="45B000C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Szkoła, dobra przestrzeń do nauki</w:t>
            </w:r>
          </w:p>
        </w:tc>
        <w:tc>
          <w:tcPr>
            <w:tcW w:w="1166" w:type="dxa"/>
            <w:tcBorders>
              <w:top w:val="nil"/>
              <w:left w:val="nil"/>
              <w:bottom w:val="single" w:sz="4" w:space="0" w:color="auto"/>
              <w:right w:val="single" w:sz="4" w:space="0" w:color="auto"/>
            </w:tcBorders>
            <w:shd w:val="clear" w:color="auto" w:fill="auto"/>
            <w:vAlign w:val="center"/>
            <w:hideMark/>
          </w:tcPr>
          <w:p w14:paraId="057152BB" w14:textId="73B543C4"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TAK</w:t>
            </w:r>
          </w:p>
        </w:tc>
        <w:tc>
          <w:tcPr>
            <w:tcW w:w="963" w:type="dxa"/>
            <w:tcBorders>
              <w:top w:val="nil"/>
              <w:left w:val="nil"/>
              <w:bottom w:val="single" w:sz="4" w:space="0" w:color="auto"/>
              <w:right w:val="single" w:sz="4" w:space="0" w:color="auto"/>
            </w:tcBorders>
            <w:vAlign w:val="center"/>
          </w:tcPr>
          <w:p w14:paraId="7FB65B08" w14:textId="4744D293"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2024-2025</w:t>
            </w:r>
          </w:p>
        </w:tc>
        <w:tc>
          <w:tcPr>
            <w:tcW w:w="1217" w:type="dxa"/>
            <w:tcBorders>
              <w:top w:val="nil"/>
              <w:left w:val="single" w:sz="4" w:space="0" w:color="auto"/>
              <w:bottom w:val="single" w:sz="4" w:space="0" w:color="auto"/>
              <w:right w:val="single" w:sz="4" w:space="0" w:color="auto"/>
            </w:tcBorders>
            <w:shd w:val="clear" w:color="auto" w:fill="auto"/>
            <w:vAlign w:val="center"/>
            <w:hideMark/>
          </w:tcPr>
          <w:p w14:paraId="22096302" w14:textId="0F319053"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200 713,38</w:t>
            </w:r>
          </w:p>
        </w:tc>
        <w:tc>
          <w:tcPr>
            <w:tcW w:w="1526" w:type="dxa"/>
            <w:tcBorders>
              <w:top w:val="nil"/>
              <w:left w:val="nil"/>
              <w:bottom w:val="single" w:sz="4" w:space="0" w:color="auto"/>
              <w:right w:val="single" w:sz="4" w:space="0" w:color="auto"/>
            </w:tcBorders>
            <w:shd w:val="clear" w:color="auto" w:fill="auto"/>
            <w:vAlign w:val="center"/>
            <w:hideMark/>
          </w:tcPr>
          <w:p w14:paraId="5D2809C8" w14:textId="5893C51B"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200 713,38</w:t>
            </w:r>
          </w:p>
        </w:tc>
        <w:tc>
          <w:tcPr>
            <w:tcW w:w="1569" w:type="dxa"/>
            <w:tcBorders>
              <w:top w:val="nil"/>
              <w:left w:val="nil"/>
              <w:bottom w:val="single" w:sz="4" w:space="0" w:color="auto"/>
              <w:right w:val="single" w:sz="4" w:space="0" w:color="auto"/>
            </w:tcBorders>
            <w:shd w:val="clear" w:color="auto" w:fill="auto"/>
            <w:vAlign w:val="center"/>
            <w:hideMark/>
          </w:tcPr>
          <w:p w14:paraId="640C377D" w14:textId="67B60442"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143 366,71</w:t>
            </w:r>
          </w:p>
        </w:tc>
        <w:tc>
          <w:tcPr>
            <w:tcW w:w="1627" w:type="dxa"/>
            <w:tcBorders>
              <w:top w:val="nil"/>
              <w:left w:val="nil"/>
              <w:bottom w:val="single" w:sz="4" w:space="0" w:color="auto"/>
              <w:right w:val="single" w:sz="4" w:space="0" w:color="auto"/>
            </w:tcBorders>
            <w:shd w:val="clear" w:color="auto" w:fill="auto"/>
            <w:vAlign w:val="center"/>
            <w:hideMark/>
          </w:tcPr>
          <w:p w14:paraId="42DF61E7" w14:textId="6D0D671A"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71%</w:t>
            </w:r>
          </w:p>
        </w:tc>
        <w:tc>
          <w:tcPr>
            <w:tcW w:w="4610" w:type="dxa"/>
            <w:tcBorders>
              <w:top w:val="nil"/>
              <w:left w:val="nil"/>
              <w:bottom w:val="single" w:sz="4" w:space="0" w:color="auto"/>
              <w:right w:val="single" w:sz="4" w:space="0" w:color="auto"/>
            </w:tcBorders>
          </w:tcPr>
          <w:p w14:paraId="30A65CBA"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PLFCO07 – Liczba szkół i placówek oświaty objętych wsparciem – 1 szt.</w:t>
            </w:r>
          </w:p>
          <w:p w14:paraId="79401107" w14:textId="77777777"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p>
          <w:p w14:paraId="3056EF35"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WLWK-PLFCO06 – Liczba przedstawicieli kadry szkół i placówek systemu oświaty objętych wsparciem -50 osób</w:t>
            </w:r>
          </w:p>
          <w:p w14:paraId="1223873E" w14:textId="77777777" w:rsidR="00B05790" w:rsidRPr="00C47C29" w:rsidRDefault="00B05790" w:rsidP="00351EC9">
            <w:pPr>
              <w:spacing w:after="0" w:line="240" w:lineRule="auto"/>
              <w:jc w:val="center"/>
              <w:rPr>
                <w:rFonts w:ascii="Calibri" w:eastAsia="Times New Roman" w:hAnsi="Calibri" w:cs="Calibri"/>
                <w:color w:val="000000"/>
                <w:sz w:val="16"/>
                <w:szCs w:val="16"/>
                <w:lang w:eastAsia="pl-PL"/>
              </w:rPr>
            </w:pPr>
          </w:p>
          <w:p w14:paraId="69873D10"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WLWK_ PLFCO03 – Liczba uczniów szkół i placówek systemu oświaty prowadzących kształcenie ogólne objętych wsparciem – 350 osób</w:t>
            </w:r>
          </w:p>
          <w:p w14:paraId="043E843B" w14:textId="77777777" w:rsidR="00B05790" w:rsidRPr="00C47C29" w:rsidRDefault="00B05790" w:rsidP="00351EC9">
            <w:pPr>
              <w:spacing w:after="0" w:line="240" w:lineRule="auto"/>
              <w:jc w:val="center"/>
              <w:rPr>
                <w:rFonts w:ascii="Calibri" w:eastAsia="Times New Roman" w:hAnsi="Calibri" w:cs="Calibri"/>
                <w:color w:val="000000"/>
                <w:sz w:val="16"/>
                <w:szCs w:val="16"/>
                <w:lang w:eastAsia="pl-PL"/>
              </w:rPr>
            </w:pPr>
          </w:p>
          <w:p w14:paraId="1AE93AC3" w14:textId="77777777" w:rsidR="00B05790" w:rsidRPr="00C47C29" w:rsidRDefault="00B05790" w:rsidP="00B057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 PLFCO)13 – Liczba uczniów uczestniczących w doradztwie zawodowym – 50 osób</w:t>
            </w:r>
          </w:p>
          <w:p w14:paraId="575A1562" w14:textId="77777777" w:rsidR="00B05790" w:rsidRPr="00C47C29" w:rsidRDefault="00B05790" w:rsidP="00351EC9">
            <w:pPr>
              <w:spacing w:after="0" w:line="240" w:lineRule="auto"/>
              <w:jc w:val="center"/>
              <w:rPr>
                <w:rFonts w:ascii="Calibri" w:eastAsia="Times New Roman" w:hAnsi="Calibri" w:cs="Calibri"/>
                <w:color w:val="000000"/>
                <w:sz w:val="16"/>
                <w:szCs w:val="16"/>
                <w:lang w:eastAsia="pl-PL"/>
              </w:rPr>
            </w:pPr>
          </w:p>
        </w:tc>
        <w:tc>
          <w:tcPr>
            <w:tcW w:w="2404" w:type="dxa"/>
            <w:tcBorders>
              <w:top w:val="nil"/>
              <w:left w:val="nil"/>
              <w:bottom w:val="single" w:sz="4" w:space="0" w:color="auto"/>
              <w:right w:val="single" w:sz="4" w:space="0" w:color="auto"/>
            </w:tcBorders>
            <w:vAlign w:val="center"/>
          </w:tcPr>
          <w:p w14:paraId="2A2848ED" w14:textId="6959D617" w:rsidR="004766F2" w:rsidRPr="00C47C29" w:rsidRDefault="004766F2" w:rsidP="000E7FE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 PLFCR02 – Liczba przedstawicieli kadry szkół i placówek systemu oświaty, którzy uzyskali kwalifikacje po opuszczeniu programu</w:t>
            </w:r>
            <w:r w:rsidR="00D957B3" w:rsidRPr="00C47C29">
              <w:rPr>
                <w:rFonts w:ascii="Calibri" w:eastAsia="Times New Roman" w:hAnsi="Calibri" w:cs="Calibri"/>
                <w:color w:val="000000"/>
                <w:sz w:val="16"/>
                <w:szCs w:val="16"/>
                <w:lang w:eastAsia="pl-PL"/>
              </w:rPr>
              <w:t xml:space="preserve"> – 50 osób</w:t>
            </w:r>
          </w:p>
          <w:p w14:paraId="0080098F" w14:textId="77777777" w:rsidR="00B05790" w:rsidRPr="00C47C29" w:rsidRDefault="00B05790" w:rsidP="000E7FE2">
            <w:pPr>
              <w:spacing w:after="0" w:line="240" w:lineRule="auto"/>
              <w:jc w:val="center"/>
              <w:rPr>
                <w:rFonts w:ascii="Calibri" w:eastAsia="Times New Roman" w:hAnsi="Calibri" w:cs="Calibri"/>
                <w:color w:val="000000"/>
                <w:sz w:val="16"/>
                <w:szCs w:val="16"/>
                <w:lang w:eastAsia="pl-PL"/>
              </w:rPr>
            </w:pPr>
          </w:p>
          <w:p w14:paraId="748972D1" w14:textId="7229DFD9" w:rsidR="004766F2" w:rsidRPr="00C47C29" w:rsidRDefault="004766F2" w:rsidP="000E7FE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 PLFCR01 – Liczba uczniów, którzy nabyli kwalifikacje po opuszczeniu programu</w:t>
            </w:r>
            <w:r w:rsidR="00D957B3" w:rsidRPr="00C47C29">
              <w:rPr>
                <w:rFonts w:ascii="Calibri" w:eastAsia="Times New Roman" w:hAnsi="Calibri" w:cs="Calibri"/>
                <w:color w:val="000000"/>
                <w:sz w:val="16"/>
                <w:szCs w:val="16"/>
                <w:lang w:eastAsia="pl-PL"/>
              </w:rPr>
              <w:t xml:space="preserve"> – 350 osób</w:t>
            </w:r>
          </w:p>
        </w:tc>
      </w:tr>
      <w:tr w:rsidR="00277990" w:rsidRPr="00C47C29" w14:paraId="146D7617" w14:textId="5806A5CC" w:rsidTr="000E7FE2">
        <w:tc>
          <w:tcPr>
            <w:tcW w:w="0" w:type="auto"/>
            <w:tcBorders>
              <w:top w:val="nil"/>
              <w:left w:val="single" w:sz="4" w:space="0" w:color="auto"/>
              <w:bottom w:val="single" w:sz="4" w:space="0" w:color="auto"/>
              <w:right w:val="single" w:sz="4" w:space="0" w:color="auto"/>
            </w:tcBorders>
            <w:shd w:val="clear" w:color="auto" w:fill="auto"/>
            <w:vAlign w:val="center"/>
            <w:hideMark/>
          </w:tcPr>
          <w:p w14:paraId="514ED0F1"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OPPT-NA-3</w:t>
            </w:r>
          </w:p>
        </w:tc>
        <w:tc>
          <w:tcPr>
            <w:tcW w:w="0" w:type="auto"/>
            <w:tcBorders>
              <w:top w:val="nil"/>
              <w:left w:val="nil"/>
              <w:bottom w:val="single" w:sz="4" w:space="0" w:color="auto"/>
              <w:right w:val="single" w:sz="4" w:space="0" w:color="auto"/>
            </w:tcBorders>
            <w:shd w:val="clear" w:color="auto" w:fill="auto"/>
            <w:vAlign w:val="center"/>
            <w:hideMark/>
          </w:tcPr>
          <w:p w14:paraId="57B292A1"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CP4</w:t>
            </w:r>
          </w:p>
        </w:tc>
        <w:tc>
          <w:tcPr>
            <w:tcW w:w="0" w:type="auto"/>
            <w:tcBorders>
              <w:top w:val="nil"/>
              <w:left w:val="nil"/>
              <w:bottom w:val="single" w:sz="4" w:space="0" w:color="auto"/>
              <w:right w:val="single" w:sz="4" w:space="0" w:color="auto"/>
            </w:tcBorders>
            <w:shd w:val="clear" w:color="auto" w:fill="auto"/>
            <w:vAlign w:val="center"/>
            <w:hideMark/>
          </w:tcPr>
          <w:p w14:paraId="78B00599"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4(f)</w:t>
            </w:r>
          </w:p>
        </w:tc>
        <w:tc>
          <w:tcPr>
            <w:tcW w:w="1337" w:type="dxa"/>
            <w:tcBorders>
              <w:top w:val="nil"/>
              <w:left w:val="nil"/>
              <w:bottom w:val="single" w:sz="4" w:space="0" w:color="auto"/>
              <w:right w:val="single" w:sz="4" w:space="0" w:color="auto"/>
            </w:tcBorders>
            <w:shd w:val="clear" w:color="auto" w:fill="auto"/>
            <w:vAlign w:val="center"/>
            <w:hideMark/>
          </w:tcPr>
          <w:p w14:paraId="13D3B9FE" w14:textId="4FD95F16" w:rsidR="004766F2" w:rsidRPr="00C47C29" w:rsidRDefault="00C24BA5" w:rsidP="001156EE">
            <w:pPr>
              <w:pStyle w:val="Tekstkomentarza"/>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Wychowanie przedszkolne - EFS+</w:t>
            </w:r>
          </w:p>
        </w:tc>
        <w:tc>
          <w:tcPr>
            <w:tcW w:w="775" w:type="dxa"/>
            <w:tcBorders>
              <w:top w:val="nil"/>
              <w:left w:val="nil"/>
              <w:bottom w:val="single" w:sz="4" w:space="0" w:color="auto"/>
              <w:right w:val="single" w:sz="4" w:space="0" w:color="auto"/>
            </w:tcBorders>
            <w:shd w:val="clear" w:color="auto" w:fill="auto"/>
            <w:vAlign w:val="center"/>
            <w:hideMark/>
          </w:tcPr>
          <w:p w14:paraId="3C92FF0B" w14:textId="31E0DDB3"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EFS+</w:t>
            </w:r>
          </w:p>
        </w:tc>
        <w:tc>
          <w:tcPr>
            <w:tcW w:w="0" w:type="auto"/>
            <w:tcBorders>
              <w:top w:val="nil"/>
              <w:left w:val="nil"/>
              <w:bottom w:val="single" w:sz="4" w:space="0" w:color="auto"/>
              <w:right w:val="single" w:sz="4" w:space="0" w:color="auto"/>
            </w:tcBorders>
            <w:shd w:val="clear" w:color="auto" w:fill="auto"/>
            <w:vAlign w:val="center"/>
            <w:hideMark/>
          </w:tcPr>
          <w:p w14:paraId="6E4F248E" w14:textId="0BF5AAB8"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Gmina Sadki</w:t>
            </w:r>
          </w:p>
        </w:tc>
        <w:tc>
          <w:tcPr>
            <w:tcW w:w="1397" w:type="dxa"/>
            <w:tcBorders>
              <w:top w:val="nil"/>
              <w:left w:val="nil"/>
              <w:bottom w:val="single" w:sz="4" w:space="0" w:color="auto"/>
              <w:right w:val="single" w:sz="4" w:space="0" w:color="auto"/>
            </w:tcBorders>
            <w:shd w:val="clear" w:color="auto" w:fill="auto"/>
            <w:vAlign w:val="center"/>
            <w:hideMark/>
          </w:tcPr>
          <w:p w14:paraId="6D3A5A70"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Mądry przedszkolak</w:t>
            </w:r>
          </w:p>
        </w:tc>
        <w:tc>
          <w:tcPr>
            <w:tcW w:w="1166" w:type="dxa"/>
            <w:tcBorders>
              <w:top w:val="nil"/>
              <w:left w:val="nil"/>
              <w:bottom w:val="single" w:sz="4" w:space="0" w:color="auto"/>
              <w:right w:val="single" w:sz="4" w:space="0" w:color="auto"/>
            </w:tcBorders>
            <w:shd w:val="clear" w:color="auto" w:fill="auto"/>
            <w:vAlign w:val="center"/>
            <w:hideMark/>
          </w:tcPr>
          <w:p w14:paraId="72AC6874"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TAK</w:t>
            </w:r>
          </w:p>
        </w:tc>
        <w:tc>
          <w:tcPr>
            <w:tcW w:w="963" w:type="dxa"/>
            <w:tcBorders>
              <w:top w:val="nil"/>
              <w:left w:val="nil"/>
              <w:bottom w:val="single" w:sz="4" w:space="0" w:color="auto"/>
              <w:right w:val="single" w:sz="4" w:space="0" w:color="auto"/>
            </w:tcBorders>
            <w:vAlign w:val="center"/>
          </w:tcPr>
          <w:p w14:paraId="583BF181" w14:textId="216B0C65"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2024-2025</w:t>
            </w:r>
          </w:p>
        </w:tc>
        <w:tc>
          <w:tcPr>
            <w:tcW w:w="1217" w:type="dxa"/>
            <w:tcBorders>
              <w:top w:val="nil"/>
              <w:left w:val="single" w:sz="4" w:space="0" w:color="auto"/>
              <w:bottom w:val="single" w:sz="4" w:space="0" w:color="auto"/>
              <w:right w:val="single" w:sz="4" w:space="0" w:color="auto"/>
            </w:tcBorders>
            <w:shd w:val="clear" w:color="auto" w:fill="auto"/>
            <w:vAlign w:val="center"/>
            <w:hideMark/>
          </w:tcPr>
          <w:p w14:paraId="62707CBB" w14:textId="7B7A889B"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133 808,93</w:t>
            </w:r>
          </w:p>
        </w:tc>
        <w:tc>
          <w:tcPr>
            <w:tcW w:w="1526" w:type="dxa"/>
            <w:tcBorders>
              <w:top w:val="nil"/>
              <w:left w:val="nil"/>
              <w:bottom w:val="single" w:sz="4" w:space="0" w:color="auto"/>
              <w:right w:val="single" w:sz="4" w:space="0" w:color="auto"/>
            </w:tcBorders>
            <w:shd w:val="clear" w:color="auto" w:fill="auto"/>
            <w:vAlign w:val="center"/>
            <w:hideMark/>
          </w:tcPr>
          <w:p w14:paraId="106DF9F0" w14:textId="37FD93A5"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133 808,93</w:t>
            </w:r>
          </w:p>
        </w:tc>
        <w:tc>
          <w:tcPr>
            <w:tcW w:w="1569" w:type="dxa"/>
            <w:tcBorders>
              <w:top w:val="nil"/>
              <w:left w:val="nil"/>
              <w:bottom w:val="single" w:sz="4" w:space="0" w:color="auto"/>
              <w:right w:val="single" w:sz="4" w:space="0" w:color="auto"/>
            </w:tcBorders>
            <w:shd w:val="clear" w:color="auto" w:fill="auto"/>
            <w:vAlign w:val="center"/>
            <w:hideMark/>
          </w:tcPr>
          <w:p w14:paraId="661A2428" w14:textId="24ED58C8"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95 577,81</w:t>
            </w:r>
          </w:p>
        </w:tc>
        <w:tc>
          <w:tcPr>
            <w:tcW w:w="1627" w:type="dxa"/>
            <w:tcBorders>
              <w:top w:val="nil"/>
              <w:left w:val="nil"/>
              <w:bottom w:val="single" w:sz="4" w:space="0" w:color="auto"/>
              <w:right w:val="single" w:sz="4" w:space="0" w:color="auto"/>
            </w:tcBorders>
            <w:shd w:val="clear" w:color="auto" w:fill="auto"/>
            <w:vAlign w:val="center"/>
            <w:hideMark/>
          </w:tcPr>
          <w:p w14:paraId="140EBCCB" w14:textId="36393167"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71%</w:t>
            </w:r>
          </w:p>
        </w:tc>
        <w:tc>
          <w:tcPr>
            <w:tcW w:w="4610" w:type="dxa"/>
            <w:tcBorders>
              <w:top w:val="nil"/>
              <w:left w:val="nil"/>
              <w:bottom w:val="single" w:sz="4" w:space="0" w:color="auto"/>
              <w:right w:val="single" w:sz="4" w:space="0" w:color="auto"/>
            </w:tcBorders>
            <w:vAlign w:val="center"/>
          </w:tcPr>
          <w:p w14:paraId="4884FDD9" w14:textId="77777777" w:rsidR="005F654D" w:rsidRPr="00C47C29" w:rsidRDefault="005F654D" w:rsidP="002779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PLFCO01 – Liczba dzieci objętych dodatkowymi zajęciami w edukacji przedszkolnej – 45 osób</w:t>
            </w:r>
          </w:p>
          <w:p w14:paraId="17F4ACBB" w14:textId="77777777" w:rsidR="005F654D" w:rsidRPr="00C47C29" w:rsidRDefault="005F654D" w:rsidP="00277990">
            <w:pPr>
              <w:spacing w:after="0" w:line="240" w:lineRule="auto"/>
              <w:jc w:val="center"/>
              <w:rPr>
                <w:rFonts w:ascii="Calibri" w:eastAsia="Times New Roman" w:hAnsi="Calibri" w:cs="Calibri"/>
                <w:color w:val="000000"/>
                <w:sz w:val="16"/>
                <w:szCs w:val="16"/>
                <w:lang w:eastAsia="pl-PL"/>
              </w:rPr>
            </w:pPr>
          </w:p>
          <w:p w14:paraId="310B4221" w14:textId="77777777" w:rsidR="005F654D" w:rsidRPr="00C47C29" w:rsidRDefault="005F654D" w:rsidP="002779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 PLFCO06 – Liczba przedstawicieli kadry szkół i placówek sytemu oświaty objętych wsparciem – 6 osób</w:t>
            </w:r>
          </w:p>
          <w:p w14:paraId="3561C4D1" w14:textId="77777777" w:rsidR="005F654D" w:rsidRPr="00C47C29" w:rsidRDefault="005F654D" w:rsidP="00277990">
            <w:pPr>
              <w:spacing w:after="0" w:line="240" w:lineRule="auto"/>
              <w:jc w:val="center"/>
              <w:rPr>
                <w:rFonts w:ascii="Calibri" w:eastAsia="Times New Roman" w:hAnsi="Calibri" w:cs="Calibri"/>
                <w:color w:val="000000"/>
                <w:sz w:val="16"/>
                <w:szCs w:val="16"/>
                <w:lang w:eastAsia="pl-PL"/>
              </w:rPr>
            </w:pPr>
          </w:p>
          <w:p w14:paraId="4E50CFF8" w14:textId="02C8482B" w:rsidR="004766F2" w:rsidRPr="00C47C29" w:rsidRDefault="005F654D" w:rsidP="002779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 – PLFCO07 – Liczba szkół i placówek systemu oświaty objętych wsparciem – 1 szt.</w:t>
            </w:r>
          </w:p>
        </w:tc>
        <w:tc>
          <w:tcPr>
            <w:tcW w:w="2404" w:type="dxa"/>
            <w:tcBorders>
              <w:top w:val="nil"/>
              <w:left w:val="nil"/>
              <w:bottom w:val="single" w:sz="4" w:space="0" w:color="auto"/>
              <w:right w:val="single" w:sz="4" w:space="0" w:color="auto"/>
            </w:tcBorders>
            <w:vAlign w:val="center"/>
          </w:tcPr>
          <w:p w14:paraId="12137647" w14:textId="0A732636" w:rsidR="004766F2" w:rsidRPr="00C47C29" w:rsidRDefault="00C24BA5" w:rsidP="000E7FE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WLWK-PLFCR02 – Liczba przedstawicieli kadry szkół i placówek systemu oświaty, którzy uzyskali kwalifikacje po opuszczenia program – 4 osoby</w:t>
            </w:r>
          </w:p>
        </w:tc>
      </w:tr>
      <w:tr w:rsidR="00DB1808" w:rsidRPr="00C47C29" w14:paraId="4EE68EC2" w14:textId="77777777" w:rsidTr="000E7FE2">
        <w:tc>
          <w:tcPr>
            <w:tcW w:w="8299" w:type="dxa"/>
            <w:gridSpan w:val="9"/>
            <w:tcBorders>
              <w:top w:val="nil"/>
              <w:left w:val="single" w:sz="4" w:space="0" w:color="auto"/>
              <w:bottom w:val="single" w:sz="4" w:space="0" w:color="auto"/>
              <w:right w:val="single" w:sz="4" w:space="0" w:color="auto"/>
            </w:tcBorders>
            <w:shd w:val="clear" w:color="auto" w:fill="DDF6FF"/>
            <w:vAlign w:val="center"/>
          </w:tcPr>
          <w:p w14:paraId="759E20C5" w14:textId="75926B9B" w:rsidR="00DB1808" w:rsidRPr="00C47C29" w:rsidRDefault="00DB1808" w:rsidP="00DB1808">
            <w:pPr>
              <w:spacing w:after="0" w:line="240" w:lineRule="auto"/>
              <w:jc w:val="right"/>
              <w:rPr>
                <w:rFonts w:ascii="Calibri" w:eastAsia="Times New Roman" w:hAnsi="Calibri" w:cs="Calibri"/>
                <w:b/>
                <w:color w:val="000000"/>
                <w:sz w:val="16"/>
                <w:szCs w:val="16"/>
                <w:lang w:eastAsia="pl-PL"/>
              </w:rPr>
            </w:pPr>
            <w:r w:rsidRPr="00C47C29">
              <w:rPr>
                <w:rFonts w:ascii="Calibri" w:eastAsia="Times New Roman" w:hAnsi="Calibri" w:cs="Calibri"/>
                <w:b/>
                <w:color w:val="000000"/>
                <w:sz w:val="16"/>
                <w:szCs w:val="16"/>
                <w:lang w:eastAsia="pl-PL"/>
              </w:rPr>
              <w:t>SUMA  CP 4</w:t>
            </w:r>
          </w:p>
        </w:tc>
        <w:tc>
          <w:tcPr>
            <w:tcW w:w="1217" w:type="dxa"/>
            <w:tcBorders>
              <w:top w:val="nil"/>
              <w:left w:val="single" w:sz="4" w:space="0" w:color="auto"/>
              <w:bottom w:val="single" w:sz="4" w:space="0" w:color="auto"/>
              <w:right w:val="single" w:sz="4" w:space="0" w:color="auto"/>
            </w:tcBorders>
            <w:shd w:val="clear" w:color="auto" w:fill="auto"/>
          </w:tcPr>
          <w:p w14:paraId="4E5C25FE" w14:textId="044EAC37" w:rsidR="00DB1808" w:rsidRPr="00C47C29" w:rsidRDefault="00DB1808"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334 522,31</w:t>
            </w:r>
          </w:p>
        </w:tc>
        <w:tc>
          <w:tcPr>
            <w:tcW w:w="1526" w:type="dxa"/>
            <w:tcBorders>
              <w:top w:val="nil"/>
              <w:left w:val="nil"/>
              <w:bottom w:val="single" w:sz="4" w:space="0" w:color="auto"/>
              <w:right w:val="single" w:sz="4" w:space="0" w:color="auto"/>
            </w:tcBorders>
            <w:shd w:val="clear" w:color="auto" w:fill="auto"/>
          </w:tcPr>
          <w:p w14:paraId="402A6800" w14:textId="59316DAE" w:rsidR="00DB1808" w:rsidRPr="00C47C29" w:rsidRDefault="00DB1808"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334 522,31</w:t>
            </w:r>
          </w:p>
        </w:tc>
        <w:tc>
          <w:tcPr>
            <w:tcW w:w="1569" w:type="dxa"/>
            <w:tcBorders>
              <w:top w:val="nil"/>
              <w:left w:val="nil"/>
              <w:bottom w:val="single" w:sz="4" w:space="0" w:color="auto"/>
              <w:right w:val="single" w:sz="4" w:space="0" w:color="auto"/>
            </w:tcBorders>
            <w:shd w:val="clear" w:color="auto" w:fill="auto"/>
          </w:tcPr>
          <w:p w14:paraId="35E4A2F7" w14:textId="584992C9" w:rsidR="00DB1808" w:rsidRPr="00C47C29" w:rsidRDefault="00DB1808"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238 944,52</w:t>
            </w:r>
          </w:p>
        </w:tc>
        <w:tc>
          <w:tcPr>
            <w:tcW w:w="8641" w:type="dxa"/>
            <w:gridSpan w:val="3"/>
            <w:tcBorders>
              <w:top w:val="nil"/>
              <w:left w:val="nil"/>
              <w:bottom w:val="single" w:sz="4" w:space="0" w:color="auto"/>
              <w:right w:val="single" w:sz="4" w:space="0" w:color="FFFFFF" w:themeColor="background1"/>
            </w:tcBorders>
            <w:shd w:val="clear" w:color="auto" w:fill="auto"/>
            <w:vAlign w:val="center"/>
          </w:tcPr>
          <w:p w14:paraId="2BC20FD8" w14:textId="77777777" w:rsidR="00DB1808" w:rsidRPr="00C47C29" w:rsidRDefault="00DB1808" w:rsidP="000E7FE2">
            <w:pPr>
              <w:spacing w:after="0" w:line="240" w:lineRule="auto"/>
              <w:jc w:val="center"/>
              <w:rPr>
                <w:rFonts w:ascii="Calibri" w:eastAsia="Times New Roman" w:hAnsi="Calibri" w:cs="Calibri"/>
                <w:color w:val="000000"/>
                <w:sz w:val="16"/>
                <w:szCs w:val="16"/>
                <w:lang w:eastAsia="pl-PL"/>
              </w:rPr>
            </w:pPr>
          </w:p>
        </w:tc>
      </w:tr>
      <w:tr w:rsidR="00277990" w:rsidRPr="00C47C29" w14:paraId="21C31622" w14:textId="0FAD3C3E" w:rsidTr="000E7FE2">
        <w:trPr>
          <w:trHeight w:val="844"/>
        </w:trPr>
        <w:tc>
          <w:tcPr>
            <w:tcW w:w="0" w:type="auto"/>
            <w:tcBorders>
              <w:top w:val="nil"/>
              <w:left w:val="single" w:sz="4" w:space="0" w:color="auto"/>
              <w:bottom w:val="single" w:sz="4" w:space="0" w:color="000000"/>
              <w:right w:val="single" w:sz="4" w:space="0" w:color="auto"/>
            </w:tcBorders>
            <w:shd w:val="clear" w:color="auto" w:fill="auto"/>
            <w:vAlign w:val="center"/>
            <w:hideMark/>
          </w:tcPr>
          <w:p w14:paraId="465808A0"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OPPT-NA-4</w:t>
            </w:r>
          </w:p>
        </w:tc>
        <w:tc>
          <w:tcPr>
            <w:tcW w:w="0" w:type="auto"/>
            <w:tcBorders>
              <w:top w:val="nil"/>
              <w:left w:val="nil"/>
              <w:bottom w:val="single" w:sz="4" w:space="0" w:color="000000"/>
              <w:right w:val="single" w:sz="4" w:space="0" w:color="auto"/>
            </w:tcBorders>
            <w:shd w:val="clear" w:color="auto" w:fill="auto"/>
            <w:vAlign w:val="center"/>
            <w:hideMark/>
          </w:tcPr>
          <w:p w14:paraId="3A4FCBC6" w14:textId="6AA319B3"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CP5</w:t>
            </w:r>
          </w:p>
        </w:tc>
        <w:tc>
          <w:tcPr>
            <w:tcW w:w="0" w:type="auto"/>
            <w:tcBorders>
              <w:top w:val="nil"/>
              <w:left w:val="nil"/>
              <w:bottom w:val="single" w:sz="4" w:space="0" w:color="000000"/>
              <w:right w:val="single" w:sz="4" w:space="0" w:color="auto"/>
            </w:tcBorders>
            <w:shd w:val="clear" w:color="auto" w:fill="auto"/>
            <w:vAlign w:val="center"/>
            <w:hideMark/>
          </w:tcPr>
          <w:p w14:paraId="2249491E"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5(i)</w:t>
            </w:r>
          </w:p>
        </w:tc>
        <w:tc>
          <w:tcPr>
            <w:tcW w:w="1337" w:type="dxa"/>
            <w:tcBorders>
              <w:top w:val="nil"/>
              <w:left w:val="nil"/>
              <w:bottom w:val="single" w:sz="4" w:space="0" w:color="000000"/>
              <w:right w:val="single" w:sz="4" w:space="0" w:color="auto"/>
            </w:tcBorders>
            <w:shd w:val="clear" w:color="auto" w:fill="auto"/>
            <w:vAlign w:val="center"/>
            <w:hideMark/>
          </w:tcPr>
          <w:p w14:paraId="7086C3BC" w14:textId="77777777" w:rsidR="004766F2" w:rsidRPr="00C47C29" w:rsidRDefault="004766F2" w:rsidP="001156EE">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Wsparcie potencjału administracyjnego</w:t>
            </w:r>
          </w:p>
        </w:tc>
        <w:tc>
          <w:tcPr>
            <w:tcW w:w="775" w:type="dxa"/>
            <w:tcBorders>
              <w:top w:val="nil"/>
              <w:left w:val="nil"/>
              <w:bottom w:val="single" w:sz="4" w:space="0" w:color="000000"/>
              <w:right w:val="single" w:sz="4" w:space="0" w:color="auto"/>
            </w:tcBorders>
            <w:shd w:val="clear" w:color="auto" w:fill="auto"/>
            <w:vAlign w:val="center"/>
            <w:hideMark/>
          </w:tcPr>
          <w:p w14:paraId="7D0FFA34" w14:textId="3545D080"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EFRR</w:t>
            </w:r>
          </w:p>
        </w:tc>
        <w:tc>
          <w:tcPr>
            <w:tcW w:w="0" w:type="auto"/>
            <w:tcBorders>
              <w:top w:val="nil"/>
              <w:left w:val="nil"/>
              <w:bottom w:val="single" w:sz="4" w:space="0" w:color="000000"/>
              <w:right w:val="single" w:sz="4" w:space="0" w:color="auto"/>
            </w:tcBorders>
            <w:shd w:val="clear" w:color="auto" w:fill="auto"/>
            <w:vAlign w:val="center"/>
            <w:hideMark/>
          </w:tcPr>
          <w:p w14:paraId="68FEA748"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Gmina Sadki</w:t>
            </w:r>
          </w:p>
        </w:tc>
        <w:tc>
          <w:tcPr>
            <w:tcW w:w="1397" w:type="dxa"/>
            <w:tcBorders>
              <w:top w:val="nil"/>
              <w:left w:val="nil"/>
              <w:bottom w:val="single" w:sz="4" w:space="0" w:color="000000"/>
              <w:right w:val="single" w:sz="4" w:space="0" w:color="auto"/>
            </w:tcBorders>
            <w:shd w:val="clear" w:color="auto" w:fill="auto"/>
            <w:vAlign w:val="center"/>
            <w:hideMark/>
          </w:tcPr>
          <w:p w14:paraId="0C6461E1" w14:textId="1624BBB6"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Wsparcie potencjału administracyjnego</w:t>
            </w:r>
          </w:p>
        </w:tc>
        <w:tc>
          <w:tcPr>
            <w:tcW w:w="1166" w:type="dxa"/>
            <w:tcBorders>
              <w:top w:val="nil"/>
              <w:left w:val="nil"/>
              <w:bottom w:val="single" w:sz="4" w:space="0" w:color="000000"/>
              <w:right w:val="single" w:sz="4" w:space="0" w:color="auto"/>
            </w:tcBorders>
            <w:shd w:val="clear" w:color="auto" w:fill="auto"/>
            <w:vAlign w:val="center"/>
            <w:hideMark/>
          </w:tcPr>
          <w:p w14:paraId="020BBDB9" w14:textId="77777777"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TAK</w:t>
            </w:r>
          </w:p>
        </w:tc>
        <w:tc>
          <w:tcPr>
            <w:tcW w:w="963" w:type="dxa"/>
            <w:tcBorders>
              <w:top w:val="nil"/>
              <w:left w:val="nil"/>
              <w:bottom w:val="single" w:sz="4" w:space="0" w:color="000000"/>
              <w:right w:val="single" w:sz="4" w:space="0" w:color="auto"/>
            </w:tcBorders>
            <w:vAlign w:val="center"/>
          </w:tcPr>
          <w:p w14:paraId="12D7E382" w14:textId="7698FFD2" w:rsidR="004766F2" w:rsidRPr="00C47C29" w:rsidRDefault="004766F2" w:rsidP="0043745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2023-2029</w:t>
            </w:r>
          </w:p>
        </w:tc>
        <w:tc>
          <w:tcPr>
            <w:tcW w:w="1217" w:type="dxa"/>
            <w:tcBorders>
              <w:top w:val="nil"/>
              <w:left w:val="single" w:sz="4" w:space="0" w:color="auto"/>
              <w:bottom w:val="single" w:sz="4" w:space="0" w:color="000000"/>
              <w:right w:val="single" w:sz="4" w:space="0" w:color="auto"/>
            </w:tcBorders>
            <w:shd w:val="clear" w:color="auto" w:fill="auto"/>
            <w:vAlign w:val="center"/>
            <w:hideMark/>
          </w:tcPr>
          <w:p w14:paraId="4125F1AE" w14:textId="26D794F3"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13 957,30</w:t>
            </w:r>
          </w:p>
        </w:tc>
        <w:tc>
          <w:tcPr>
            <w:tcW w:w="1526" w:type="dxa"/>
            <w:tcBorders>
              <w:top w:val="nil"/>
              <w:left w:val="nil"/>
              <w:bottom w:val="single" w:sz="4" w:space="0" w:color="000000"/>
              <w:right w:val="single" w:sz="4" w:space="0" w:color="auto"/>
            </w:tcBorders>
            <w:shd w:val="clear" w:color="auto" w:fill="auto"/>
            <w:vAlign w:val="center"/>
            <w:hideMark/>
          </w:tcPr>
          <w:p w14:paraId="67B57DDF" w14:textId="1615FDEE"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13 957,30</w:t>
            </w:r>
          </w:p>
        </w:tc>
        <w:tc>
          <w:tcPr>
            <w:tcW w:w="1569" w:type="dxa"/>
            <w:tcBorders>
              <w:top w:val="nil"/>
              <w:left w:val="nil"/>
              <w:bottom w:val="single" w:sz="4" w:space="0" w:color="000000"/>
              <w:right w:val="single" w:sz="4" w:space="0" w:color="auto"/>
            </w:tcBorders>
            <w:shd w:val="clear" w:color="auto" w:fill="auto"/>
            <w:vAlign w:val="center"/>
            <w:hideMark/>
          </w:tcPr>
          <w:p w14:paraId="38AAAFCD" w14:textId="4C778FC1" w:rsidR="004766F2" w:rsidRPr="00C47C29" w:rsidRDefault="004766F2" w:rsidP="00A14384">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9 969,64</w:t>
            </w:r>
          </w:p>
        </w:tc>
        <w:tc>
          <w:tcPr>
            <w:tcW w:w="1627" w:type="dxa"/>
            <w:tcBorders>
              <w:top w:val="nil"/>
              <w:left w:val="nil"/>
              <w:bottom w:val="single" w:sz="4" w:space="0" w:color="000000"/>
              <w:right w:val="single" w:sz="4" w:space="0" w:color="auto"/>
            </w:tcBorders>
            <w:shd w:val="clear" w:color="auto" w:fill="auto"/>
            <w:vAlign w:val="center"/>
            <w:hideMark/>
          </w:tcPr>
          <w:p w14:paraId="00FDC033" w14:textId="4B29180E" w:rsidR="004766F2" w:rsidRPr="00C47C29" w:rsidRDefault="004766F2" w:rsidP="00351EC9">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71%</w:t>
            </w:r>
          </w:p>
        </w:tc>
        <w:tc>
          <w:tcPr>
            <w:tcW w:w="4610" w:type="dxa"/>
            <w:tcBorders>
              <w:top w:val="nil"/>
              <w:left w:val="nil"/>
              <w:bottom w:val="single" w:sz="4" w:space="0" w:color="000000"/>
              <w:right w:val="single" w:sz="4" w:space="0" w:color="auto"/>
            </w:tcBorders>
            <w:vAlign w:val="center"/>
          </w:tcPr>
          <w:p w14:paraId="0271C536" w14:textId="79CE346B" w:rsidR="004766F2" w:rsidRPr="00C47C29" w:rsidRDefault="00B05790" w:rsidP="00277990">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w:t>
            </w:r>
          </w:p>
        </w:tc>
        <w:tc>
          <w:tcPr>
            <w:tcW w:w="2404" w:type="dxa"/>
            <w:tcBorders>
              <w:top w:val="nil"/>
              <w:left w:val="nil"/>
              <w:bottom w:val="single" w:sz="4" w:space="0" w:color="000000"/>
              <w:right w:val="single" w:sz="4" w:space="0" w:color="auto"/>
            </w:tcBorders>
            <w:vAlign w:val="center"/>
          </w:tcPr>
          <w:p w14:paraId="03ECBDB7" w14:textId="231A56AA" w:rsidR="004766F2" w:rsidRPr="00C47C29" w:rsidRDefault="00C24BA5" w:rsidP="000E7FE2">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PROG-FEKP-0050 – Liczba osób objętych projektem w ramach wsparcia administracyjnego – 4 osoby</w:t>
            </w:r>
          </w:p>
        </w:tc>
      </w:tr>
      <w:tr w:rsidR="00931FAB" w:rsidRPr="00C47C29" w14:paraId="3668F5E5" w14:textId="77777777" w:rsidTr="00F06627">
        <w:tc>
          <w:tcPr>
            <w:tcW w:w="8299" w:type="dxa"/>
            <w:gridSpan w:val="9"/>
            <w:tcBorders>
              <w:top w:val="single" w:sz="4" w:space="0" w:color="000000"/>
              <w:left w:val="single" w:sz="4" w:space="0" w:color="auto"/>
              <w:bottom w:val="single" w:sz="4" w:space="0" w:color="000000"/>
              <w:right w:val="single" w:sz="4" w:space="0" w:color="auto"/>
            </w:tcBorders>
            <w:shd w:val="clear" w:color="auto" w:fill="DDF6FF"/>
            <w:vAlign w:val="center"/>
          </w:tcPr>
          <w:p w14:paraId="6D909893" w14:textId="3909FE64" w:rsidR="00931FAB" w:rsidRPr="00C47C29" w:rsidRDefault="00931FAB" w:rsidP="00DB1808">
            <w:pPr>
              <w:spacing w:after="0" w:line="240" w:lineRule="auto"/>
              <w:jc w:val="right"/>
              <w:rPr>
                <w:rFonts w:ascii="Calibri" w:eastAsia="Times New Roman" w:hAnsi="Calibri" w:cs="Calibri"/>
                <w:color w:val="000000"/>
                <w:sz w:val="16"/>
                <w:szCs w:val="16"/>
                <w:lang w:eastAsia="pl-PL"/>
              </w:rPr>
            </w:pPr>
            <w:r w:rsidRPr="00C47C29">
              <w:rPr>
                <w:rFonts w:ascii="Calibri" w:eastAsia="Times New Roman" w:hAnsi="Calibri" w:cs="Calibri"/>
                <w:b/>
                <w:color w:val="000000"/>
                <w:sz w:val="16"/>
                <w:szCs w:val="16"/>
                <w:lang w:eastAsia="pl-PL"/>
              </w:rPr>
              <w:t>SUMA CP5</w:t>
            </w:r>
          </w:p>
        </w:tc>
        <w:tc>
          <w:tcPr>
            <w:tcW w:w="1217" w:type="dxa"/>
            <w:tcBorders>
              <w:top w:val="single" w:sz="4" w:space="0" w:color="000000"/>
              <w:left w:val="single" w:sz="4" w:space="0" w:color="auto"/>
              <w:bottom w:val="single" w:sz="4" w:space="0" w:color="000000"/>
              <w:right w:val="single" w:sz="4" w:space="0" w:color="auto"/>
            </w:tcBorders>
            <w:shd w:val="clear" w:color="auto" w:fill="auto"/>
            <w:vAlign w:val="center"/>
          </w:tcPr>
          <w:p w14:paraId="5F3A406D" w14:textId="0E007F94" w:rsidR="00931FAB" w:rsidRPr="00C47C29" w:rsidRDefault="00931FAB"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13 957,30</w:t>
            </w:r>
          </w:p>
        </w:tc>
        <w:tc>
          <w:tcPr>
            <w:tcW w:w="1526" w:type="dxa"/>
            <w:tcBorders>
              <w:top w:val="single" w:sz="4" w:space="0" w:color="000000"/>
              <w:left w:val="nil"/>
              <w:bottom w:val="single" w:sz="4" w:space="0" w:color="000000"/>
              <w:right w:val="single" w:sz="4" w:space="0" w:color="auto"/>
            </w:tcBorders>
            <w:shd w:val="clear" w:color="auto" w:fill="auto"/>
            <w:vAlign w:val="center"/>
          </w:tcPr>
          <w:p w14:paraId="58C68DB5" w14:textId="442B0D3C" w:rsidR="00931FAB" w:rsidRPr="00C47C29" w:rsidRDefault="00931FAB"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13 957,30</w:t>
            </w:r>
          </w:p>
        </w:tc>
        <w:tc>
          <w:tcPr>
            <w:tcW w:w="1569" w:type="dxa"/>
            <w:tcBorders>
              <w:top w:val="single" w:sz="4" w:space="0" w:color="000000"/>
              <w:left w:val="nil"/>
              <w:bottom w:val="single" w:sz="4" w:space="0" w:color="000000"/>
              <w:right w:val="single" w:sz="4" w:space="0" w:color="auto"/>
            </w:tcBorders>
            <w:shd w:val="clear" w:color="auto" w:fill="auto"/>
            <w:vAlign w:val="center"/>
          </w:tcPr>
          <w:p w14:paraId="5437391C" w14:textId="42A780AD" w:rsidR="00931FAB" w:rsidRPr="00C47C29" w:rsidRDefault="00931FAB" w:rsidP="00DB180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9 969,64</w:t>
            </w:r>
          </w:p>
        </w:tc>
        <w:tc>
          <w:tcPr>
            <w:tcW w:w="8641" w:type="dxa"/>
            <w:gridSpan w:val="3"/>
            <w:vMerge w:val="restart"/>
            <w:tcBorders>
              <w:top w:val="single" w:sz="4" w:space="0" w:color="000000"/>
              <w:left w:val="nil"/>
              <w:right w:val="single" w:sz="4" w:space="0" w:color="FFFFFF" w:themeColor="background1"/>
            </w:tcBorders>
            <w:shd w:val="clear" w:color="auto" w:fill="auto"/>
            <w:vAlign w:val="center"/>
          </w:tcPr>
          <w:p w14:paraId="0CFF3A37" w14:textId="77777777" w:rsidR="00931FAB" w:rsidRPr="00C47C29" w:rsidRDefault="00931FAB" w:rsidP="00DB1808">
            <w:pPr>
              <w:spacing w:after="0" w:line="240" w:lineRule="auto"/>
              <w:jc w:val="center"/>
              <w:rPr>
                <w:rFonts w:ascii="Calibri" w:eastAsia="Times New Roman" w:hAnsi="Calibri" w:cs="Calibri"/>
                <w:color w:val="000000"/>
                <w:sz w:val="16"/>
                <w:szCs w:val="16"/>
                <w:lang w:eastAsia="pl-PL"/>
              </w:rPr>
            </w:pPr>
          </w:p>
        </w:tc>
      </w:tr>
      <w:tr w:rsidR="00931FAB" w:rsidRPr="00C47C29" w14:paraId="4E20A57D" w14:textId="77777777" w:rsidTr="00F06627">
        <w:tc>
          <w:tcPr>
            <w:tcW w:w="8299" w:type="dxa"/>
            <w:gridSpan w:val="9"/>
            <w:tcBorders>
              <w:top w:val="single" w:sz="4" w:space="0" w:color="000000"/>
              <w:left w:val="single" w:sz="4" w:space="0" w:color="auto"/>
              <w:bottom w:val="single" w:sz="4" w:space="0" w:color="auto"/>
              <w:right w:val="single" w:sz="4" w:space="0" w:color="auto"/>
            </w:tcBorders>
            <w:shd w:val="clear" w:color="auto" w:fill="71DAFF"/>
            <w:vAlign w:val="center"/>
          </w:tcPr>
          <w:p w14:paraId="51533ED1" w14:textId="5740DAED" w:rsidR="00931FAB" w:rsidRPr="00C47C29" w:rsidRDefault="00931FAB" w:rsidP="00931FAB">
            <w:pPr>
              <w:spacing w:after="0" w:line="240" w:lineRule="auto"/>
              <w:jc w:val="right"/>
              <w:rPr>
                <w:rFonts w:ascii="Calibri" w:eastAsia="Times New Roman" w:hAnsi="Calibri" w:cs="Calibri"/>
                <w:b/>
                <w:color w:val="000000"/>
                <w:sz w:val="16"/>
                <w:szCs w:val="16"/>
                <w:lang w:eastAsia="pl-PL"/>
              </w:rPr>
            </w:pPr>
            <w:r w:rsidRPr="00C47C29">
              <w:rPr>
                <w:rFonts w:ascii="Calibri" w:eastAsia="Times New Roman" w:hAnsi="Calibri" w:cs="Calibri"/>
                <w:b/>
                <w:color w:val="000000"/>
                <w:sz w:val="16"/>
                <w:szCs w:val="16"/>
                <w:lang w:eastAsia="pl-PL"/>
              </w:rPr>
              <w:t>SUMA</w:t>
            </w:r>
          </w:p>
        </w:tc>
        <w:tc>
          <w:tcPr>
            <w:tcW w:w="1217" w:type="dxa"/>
            <w:tcBorders>
              <w:top w:val="single" w:sz="4" w:space="0" w:color="000000"/>
              <w:left w:val="single" w:sz="4" w:space="0" w:color="auto"/>
              <w:bottom w:val="single" w:sz="4" w:space="0" w:color="auto"/>
              <w:right w:val="single" w:sz="4" w:space="0" w:color="auto"/>
            </w:tcBorders>
            <w:shd w:val="clear" w:color="auto" w:fill="auto"/>
            <w:vAlign w:val="bottom"/>
          </w:tcPr>
          <w:p w14:paraId="019DAC73" w14:textId="33C18F99" w:rsidR="00931FAB" w:rsidRPr="00C47C29" w:rsidRDefault="00931FAB" w:rsidP="00931FAB">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2 610 594,14</w:t>
            </w:r>
          </w:p>
        </w:tc>
        <w:tc>
          <w:tcPr>
            <w:tcW w:w="1526" w:type="dxa"/>
            <w:tcBorders>
              <w:top w:val="single" w:sz="4" w:space="0" w:color="000000"/>
              <w:left w:val="nil"/>
              <w:bottom w:val="single" w:sz="4" w:space="0" w:color="auto"/>
              <w:right w:val="single" w:sz="4" w:space="0" w:color="auto"/>
            </w:tcBorders>
            <w:shd w:val="clear" w:color="auto" w:fill="auto"/>
            <w:vAlign w:val="bottom"/>
          </w:tcPr>
          <w:p w14:paraId="18ED670F" w14:textId="23AEA73E" w:rsidR="00931FAB" w:rsidRPr="00C47C29" w:rsidRDefault="00931FAB" w:rsidP="00931FAB">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2 610 594,14</w:t>
            </w:r>
          </w:p>
        </w:tc>
        <w:tc>
          <w:tcPr>
            <w:tcW w:w="1569" w:type="dxa"/>
            <w:tcBorders>
              <w:top w:val="single" w:sz="4" w:space="0" w:color="000000"/>
              <w:left w:val="nil"/>
              <w:bottom w:val="single" w:sz="4" w:space="0" w:color="auto"/>
              <w:right w:val="single" w:sz="4" w:space="0" w:color="auto"/>
            </w:tcBorders>
            <w:shd w:val="clear" w:color="auto" w:fill="auto"/>
            <w:vAlign w:val="bottom"/>
          </w:tcPr>
          <w:p w14:paraId="66977587" w14:textId="7E52B403" w:rsidR="00931FAB" w:rsidRPr="00C47C29" w:rsidRDefault="00931FAB" w:rsidP="00931FAB">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1 644 337,09</w:t>
            </w:r>
          </w:p>
        </w:tc>
        <w:tc>
          <w:tcPr>
            <w:tcW w:w="8641" w:type="dxa"/>
            <w:gridSpan w:val="3"/>
            <w:vMerge/>
            <w:tcBorders>
              <w:left w:val="nil"/>
              <w:bottom w:val="single" w:sz="4" w:space="0" w:color="FFFFFF" w:themeColor="background1"/>
              <w:right w:val="single" w:sz="4" w:space="0" w:color="FFFFFF" w:themeColor="background1"/>
            </w:tcBorders>
            <w:shd w:val="clear" w:color="auto" w:fill="auto"/>
            <w:vAlign w:val="center"/>
          </w:tcPr>
          <w:p w14:paraId="4CFAD741" w14:textId="77777777" w:rsidR="00931FAB" w:rsidRPr="00C47C29" w:rsidRDefault="00931FAB" w:rsidP="00931FAB">
            <w:pPr>
              <w:spacing w:after="0" w:line="240" w:lineRule="auto"/>
              <w:jc w:val="center"/>
              <w:rPr>
                <w:rFonts w:ascii="Calibri" w:eastAsia="Times New Roman" w:hAnsi="Calibri" w:cs="Calibri"/>
                <w:color w:val="000000"/>
                <w:sz w:val="16"/>
                <w:szCs w:val="16"/>
                <w:lang w:eastAsia="pl-PL"/>
              </w:rPr>
            </w:pPr>
          </w:p>
        </w:tc>
      </w:tr>
    </w:tbl>
    <w:p w14:paraId="2D036F09" w14:textId="77777777" w:rsidR="00231352" w:rsidRPr="00C47C29" w:rsidRDefault="00231352" w:rsidP="0077106D">
      <w:pPr>
        <w:rPr>
          <w:color w:val="auto"/>
        </w:rPr>
      </w:pPr>
    </w:p>
    <w:p w14:paraId="3DC4B1B0" w14:textId="08B7A049" w:rsidR="00BF4C9D" w:rsidRPr="00C47C29" w:rsidRDefault="00BF4C9D" w:rsidP="00BF4C9D">
      <w:pPr>
        <w:autoSpaceDE w:val="0"/>
        <w:autoSpaceDN w:val="0"/>
        <w:adjustRightInd w:val="0"/>
        <w:spacing w:after="0" w:line="240" w:lineRule="auto"/>
        <w:jc w:val="left"/>
        <w:rPr>
          <w:color w:val="auto"/>
        </w:rPr>
      </w:pPr>
      <w:r w:rsidRPr="00C47C29">
        <w:rPr>
          <w:color w:val="auto"/>
        </w:rPr>
        <w:t>W zaprogramowanych działaniach należy dążyć do zapewnienia komplementarności i synergii różnych instrumentów terytorialnych na danym obszarze prowadzenia PT WK-P. Działania prowadzone w ramach poszczególnych instrumentów powinny się wzajemnie uzupełniać. Komplementarność ta dotyczy różnych poziom</w:t>
      </w:r>
      <w:r w:rsidR="004C4F1B" w:rsidRPr="00C47C29">
        <w:rPr>
          <w:color w:val="auto"/>
        </w:rPr>
        <w:t>ów/instrumentów terytorialnych. W niniejszym przypadku, w celu wzmocnienia rozwoju OPPT Nakła, na obszarze planuje się także realizację działań uzupełniających w ramach instrumentu RLKS, które to są spójne z zaproponowanymi w niniejszej strategii oraz w sposób zintegrowany wspierają obszar</w:t>
      </w:r>
      <w:r w:rsidRPr="00C47C29">
        <w:rPr>
          <w:color w:val="auto"/>
        </w:rPr>
        <w:t xml:space="preserve"> prowadzenia PT WK-P.</w:t>
      </w:r>
    </w:p>
    <w:p w14:paraId="4D035BCF" w14:textId="77777777" w:rsidR="00BF4C9D" w:rsidRPr="00C47C29" w:rsidRDefault="00BF4C9D" w:rsidP="0077106D"/>
    <w:p w14:paraId="3A78E8C9" w14:textId="462481A2" w:rsidR="00B528A0" w:rsidRPr="00C47C29" w:rsidRDefault="00B528A0" w:rsidP="00B528A0">
      <w:pPr>
        <w:pStyle w:val="2poziom"/>
      </w:pPr>
      <w:bookmarkStart w:id="103" w:name="_Toc134185981"/>
      <w:bookmarkStart w:id="104" w:name="_Toc165366243"/>
      <w:r w:rsidRPr="00C47C29">
        <w:t>Lista projektów rezerwowych</w:t>
      </w:r>
      <w:bookmarkEnd w:id="103"/>
      <w:bookmarkEnd w:id="104"/>
    </w:p>
    <w:p w14:paraId="29F2F091" w14:textId="25657913" w:rsidR="00604605" w:rsidRPr="00C47C29" w:rsidRDefault="00604605" w:rsidP="00604605">
      <w:pPr>
        <w:pStyle w:val="TytuMAPiTABEL"/>
      </w:pPr>
      <w:r w:rsidRPr="00C47C29">
        <w:t>Tabela. Lista projektów rezerwowych</w:t>
      </w:r>
    </w:p>
    <w:tbl>
      <w:tblPr>
        <w:tblW w:w="0" w:type="auto"/>
        <w:tblCellMar>
          <w:left w:w="70" w:type="dxa"/>
          <w:right w:w="70" w:type="dxa"/>
        </w:tblCellMar>
        <w:tblLook w:val="04A0" w:firstRow="1" w:lastRow="0" w:firstColumn="1" w:lastColumn="0" w:noHBand="0" w:noVBand="1"/>
      </w:tblPr>
      <w:tblGrid>
        <w:gridCol w:w="824"/>
        <w:gridCol w:w="802"/>
        <w:gridCol w:w="1421"/>
        <w:gridCol w:w="3652"/>
        <w:gridCol w:w="676"/>
        <w:gridCol w:w="932"/>
        <w:gridCol w:w="2392"/>
        <w:gridCol w:w="3518"/>
        <w:gridCol w:w="1485"/>
        <w:gridCol w:w="2048"/>
        <w:gridCol w:w="1803"/>
        <w:gridCol w:w="1699"/>
      </w:tblGrid>
      <w:tr w:rsidR="00485CC2" w:rsidRPr="00C47C29" w14:paraId="11225D0F" w14:textId="77777777" w:rsidTr="007E64C8">
        <w:trPr>
          <w:trHeight w:val="1020"/>
        </w:trPr>
        <w:tc>
          <w:tcPr>
            <w:tcW w:w="0" w:type="auto"/>
            <w:tcBorders>
              <w:top w:val="single" w:sz="4" w:space="0" w:color="auto"/>
              <w:left w:val="single" w:sz="4" w:space="0" w:color="auto"/>
              <w:bottom w:val="single" w:sz="4" w:space="0" w:color="auto"/>
              <w:right w:val="single" w:sz="4" w:space="0" w:color="auto"/>
            </w:tcBorders>
            <w:shd w:val="clear" w:color="000000" w:fill="71DAFF"/>
            <w:vAlign w:val="center"/>
            <w:hideMark/>
          </w:tcPr>
          <w:p w14:paraId="53CC8335"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bookmarkStart w:id="105" w:name="_Toc133412289"/>
            <w:bookmarkStart w:id="106" w:name="_Toc134185982"/>
            <w:r w:rsidRPr="00C47C29">
              <w:rPr>
                <w:rFonts w:ascii="Calibri" w:eastAsia="Times New Roman" w:hAnsi="Calibri" w:cs="Calibri"/>
                <w:color w:val="000000"/>
                <w:sz w:val="16"/>
                <w:szCs w:val="16"/>
                <w:lang w:eastAsia="pl-PL"/>
              </w:rPr>
              <w:t>Nr fiszki/ Lp</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67D27965" w14:textId="65503F49"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Cel polityki</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1087FC2C" w14:textId="7963089D"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Cel szczegółowy (kod)</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4BE1EDB7"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Typ wsparcia</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35695521"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Fundusz</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24F3B00D"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Beneficjent</w:t>
            </w:r>
          </w:p>
        </w:tc>
        <w:tc>
          <w:tcPr>
            <w:tcW w:w="0" w:type="auto"/>
            <w:tcBorders>
              <w:top w:val="single" w:sz="4" w:space="0" w:color="auto"/>
              <w:left w:val="nil"/>
              <w:bottom w:val="single" w:sz="4" w:space="0" w:color="auto"/>
              <w:right w:val="single" w:sz="4" w:space="0" w:color="auto"/>
            </w:tcBorders>
            <w:shd w:val="clear" w:color="auto" w:fill="71DAFF"/>
            <w:vAlign w:val="center"/>
            <w:hideMark/>
          </w:tcPr>
          <w:p w14:paraId="33B5AD21"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Nazwa projektu</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5BBF8CA0"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Czy projekt znajduje się na obszarze problemowym? (TAK/NIE)</w:t>
            </w:r>
          </w:p>
        </w:tc>
        <w:tc>
          <w:tcPr>
            <w:tcW w:w="0" w:type="auto"/>
            <w:tcBorders>
              <w:top w:val="single" w:sz="4" w:space="0" w:color="auto"/>
              <w:left w:val="nil"/>
              <w:bottom w:val="single" w:sz="4" w:space="0" w:color="auto"/>
              <w:right w:val="single" w:sz="4" w:space="0" w:color="auto"/>
            </w:tcBorders>
            <w:shd w:val="clear" w:color="000000" w:fill="71DAFF"/>
            <w:vAlign w:val="center"/>
          </w:tcPr>
          <w:p w14:paraId="5E82B475"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Okres realizacji projektu</w:t>
            </w:r>
          </w:p>
        </w:tc>
        <w:tc>
          <w:tcPr>
            <w:tcW w:w="0" w:type="auto"/>
            <w:tcBorders>
              <w:top w:val="single" w:sz="4" w:space="0" w:color="auto"/>
              <w:left w:val="single" w:sz="4" w:space="0" w:color="auto"/>
              <w:bottom w:val="single" w:sz="4" w:space="0" w:color="auto"/>
              <w:right w:val="single" w:sz="4" w:space="0" w:color="auto"/>
            </w:tcBorders>
            <w:shd w:val="clear" w:color="000000" w:fill="71DAFF"/>
            <w:vAlign w:val="center"/>
            <w:hideMark/>
          </w:tcPr>
          <w:p w14:paraId="5751E0A4"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Całkowita wartość projektu (euro)</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7B23E23E"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Koszty kwalifikowalne (euro)</w:t>
            </w:r>
          </w:p>
        </w:tc>
        <w:tc>
          <w:tcPr>
            <w:tcW w:w="0" w:type="auto"/>
            <w:tcBorders>
              <w:top w:val="single" w:sz="4" w:space="0" w:color="auto"/>
              <w:left w:val="nil"/>
              <w:bottom w:val="single" w:sz="4" w:space="0" w:color="auto"/>
              <w:right w:val="single" w:sz="4" w:space="0" w:color="auto"/>
            </w:tcBorders>
            <w:shd w:val="clear" w:color="000000" w:fill="71DAFF"/>
            <w:vAlign w:val="center"/>
            <w:hideMark/>
          </w:tcPr>
          <w:p w14:paraId="2AAB6F98" w14:textId="7777777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Dofinansowanie UE (euro)</w:t>
            </w:r>
          </w:p>
        </w:tc>
      </w:tr>
      <w:tr w:rsidR="00485CC2" w:rsidRPr="00C47C29" w14:paraId="00AED54A" w14:textId="77777777" w:rsidTr="007E64C8">
        <w:trPr>
          <w:trHeight w:val="506"/>
        </w:trPr>
        <w:tc>
          <w:tcPr>
            <w:tcW w:w="0" w:type="auto"/>
            <w:tcBorders>
              <w:top w:val="nil"/>
              <w:left w:val="single" w:sz="4" w:space="0" w:color="auto"/>
              <w:bottom w:val="single" w:sz="4" w:space="0" w:color="auto"/>
              <w:right w:val="single" w:sz="4" w:space="0" w:color="auto"/>
            </w:tcBorders>
            <w:shd w:val="clear" w:color="auto" w:fill="auto"/>
            <w:vAlign w:val="center"/>
          </w:tcPr>
          <w:p w14:paraId="6E58B2A2" w14:textId="482F09C7"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OPPT-NA-5</w:t>
            </w:r>
          </w:p>
        </w:tc>
        <w:tc>
          <w:tcPr>
            <w:tcW w:w="0" w:type="auto"/>
            <w:tcBorders>
              <w:top w:val="nil"/>
              <w:left w:val="nil"/>
              <w:bottom w:val="single" w:sz="4" w:space="0" w:color="auto"/>
              <w:right w:val="single" w:sz="4" w:space="0" w:color="auto"/>
            </w:tcBorders>
            <w:shd w:val="clear" w:color="auto" w:fill="auto"/>
            <w:vAlign w:val="center"/>
          </w:tcPr>
          <w:p w14:paraId="5BC9D4CE" w14:textId="6B2F2839"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CP2</w:t>
            </w:r>
          </w:p>
        </w:tc>
        <w:tc>
          <w:tcPr>
            <w:tcW w:w="0" w:type="auto"/>
            <w:tcBorders>
              <w:top w:val="nil"/>
              <w:left w:val="nil"/>
              <w:bottom w:val="single" w:sz="4" w:space="0" w:color="auto"/>
              <w:right w:val="single" w:sz="4" w:space="0" w:color="auto"/>
            </w:tcBorders>
            <w:shd w:val="clear" w:color="auto" w:fill="auto"/>
            <w:vAlign w:val="center"/>
          </w:tcPr>
          <w:p w14:paraId="68F5C8A9" w14:textId="2894581B"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CP2(viii)</w:t>
            </w:r>
          </w:p>
        </w:tc>
        <w:tc>
          <w:tcPr>
            <w:tcW w:w="0" w:type="auto"/>
            <w:tcBorders>
              <w:top w:val="nil"/>
              <w:left w:val="nil"/>
              <w:bottom w:val="single" w:sz="4" w:space="0" w:color="auto"/>
              <w:right w:val="single" w:sz="4" w:space="0" w:color="auto"/>
            </w:tcBorders>
            <w:shd w:val="clear" w:color="auto" w:fill="auto"/>
            <w:vAlign w:val="center"/>
          </w:tcPr>
          <w:p w14:paraId="381FF5D4" w14:textId="1B821154" w:rsidR="00485CC2" w:rsidRPr="00C47C29" w:rsidRDefault="00485CC2" w:rsidP="00604605">
            <w:pPr>
              <w:spacing w:after="0" w:line="240" w:lineRule="auto"/>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CP2/2(viii)/Infrastruktura przeznaczona dla rowerów ZIT/OPPT</w:t>
            </w:r>
          </w:p>
        </w:tc>
        <w:tc>
          <w:tcPr>
            <w:tcW w:w="0" w:type="auto"/>
            <w:tcBorders>
              <w:top w:val="nil"/>
              <w:left w:val="nil"/>
              <w:bottom w:val="single" w:sz="4" w:space="0" w:color="auto"/>
              <w:right w:val="single" w:sz="4" w:space="0" w:color="auto"/>
            </w:tcBorders>
            <w:shd w:val="clear" w:color="auto" w:fill="auto"/>
            <w:vAlign w:val="center"/>
          </w:tcPr>
          <w:p w14:paraId="3D269836" w14:textId="6645D240"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EFRR</w:t>
            </w:r>
          </w:p>
        </w:tc>
        <w:tc>
          <w:tcPr>
            <w:tcW w:w="0" w:type="auto"/>
            <w:tcBorders>
              <w:top w:val="nil"/>
              <w:left w:val="nil"/>
              <w:bottom w:val="single" w:sz="4" w:space="0" w:color="auto"/>
              <w:right w:val="single" w:sz="4" w:space="0" w:color="auto"/>
            </w:tcBorders>
            <w:shd w:val="clear" w:color="auto" w:fill="auto"/>
            <w:vAlign w:val="center"/>
          </w:tcPr>
          <w:p w14:paraId="0CAA336D" w14:textId="277A645C"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Gmina Sadki</w:t>
            </w:r>
          </w:p>
        </w:tc>
        <w:tc>
          <w:tcPr>
            <w:tcW w:w="0" w:type="auto"/>
            <w:tcBorders>
              <w:top w:val="nil"/>
              <w:left w:val="nil"/>
              <w:bottom w:val="single" w:sz="4" w:space="0" w:color="auto"/>
              <w:right w:val="single" w:sz="4" w:space="0" w:color="auto"/>
            </w:tcBorders>
            <w:shd w:val="clear" w:color="auto" w:fill="auto"/>
            <w:vAlign w:val="center"/>
          </w:tcPr>
          <w:p w14:paraId="78838DF9" w14:textId="163312CF"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Inwestycje z zakresu ścieżek rowerowych</w:t>
            </w:r>
          </w:p>
        </w:tc>
        <w:tc>
          <w:tcPr>
            <w:tcW w:w="0" w:type="auto"/>
            <w:tcBorders>
              <w:top w:val="nil"/>
              <w:left w:val="nil"/>
              <w:bottom w:val="single" w:sz="4" w:space="0" w:color="auto"/>
              <w:right w:val="single" w:sz="4" w:space="0" w:color="auto"/>
            </w:tcBorders>
            <w:shd w:val="clear" w:color="auto" w:fill="auto"/>
            <w:vAlign w:val="center"/>
          </w:tcPr>
          <w:p w14:paraId="69EA7E31" w14:textId="1F9FC7AE"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TAK</w:t>
            </w:r>
          </w:p>
        </w:tc>
        <w:tc>
          <w:tcPr>
            <w:tcW w:w="0" w:type="auto"/>
            <w:tcBorders>
              <w:top w:val="nil"/>
              <w:left w:val="nil"/>
              <w:bottom w:val="single" w:sz="4" w:space="0" w:color="auto"/>
              <w:right w:val="single" w:sz="4" w:space="0" w:color="auto"/>
            </w:tcBorders>
            <w:vAlign w:val="center"/>
          </w:tcPr>
          <w:p w14:paraId="63F81E00" w14:textId="74792322"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2024-2029</w:t>
            </w:r>
          </w:p>
        </w:tc>
        <w:tc>
          <w:tcPr>
            <w:tcW w:w="0" w:type="auto"/>
            <w:tcBorders>
              <w:top w:val="nil"/>
              <w:left w:val="single" w:sz="4" w:space="0" w:color="auto"/>
              <w:bottom w:val="single" w:sz="4" w:space="0" w:color="auto"/>
              <w:right w:val="single" w:sz="4" w:space="0" w:color="auto"/>
            </w:tcBorders>
            <w:shd w:val="clear" w:color="auto" w:fill="auto"/>
            <w:vAlign w:val="center"/>
          </w:tcPr>
          <w:p w14:paraId="40A3DE09" w14:textId="39901A73"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0" w:type="auto"/>
            <w:tcBorders>
              <w:top w:val="nil"/>
              <w:left w:val="nil"/>
              <w:bottom w:val="single" w:sz="4" w:space="0" w:color="auto"/>
              <w:right w:val="single" w:sz="4" w:space="0" w:color="auto"/>
            </w:tcBorders>
            <w:shd w:val="clear" w:color="auto" w:fill="auto"/>
            <w:vAlign w:val="center"/>
          </w:tcPr>
          <w:p w14:paraId="6989D8A8" w14:textId="121F5ECD"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2 262 114,533</w:t>
            </w:r>
          </w:p>
        </w:tc>
        <w:tc>
          <w:tcPr>
            <w:tcW w:w="0" w:type="auto"/>
            <w:tcBorders>
              <w:top w:val="nil"/>
              <w:left w:val="nil"/>
              <w:bottom w:val="single" w:sz="4" w:space="0" w:color="auto"/>
              <w:right w:val="single" w:sz="4" w:space="0" w:color="auto"/>
            </w:tcBorders>
            <w:shd w:val="clear" w:color="auto" w:fill="auto"/>
            <w:vAlign w:val="center"/>
          </w:tcPr>
          <w:p w14:paraId="6849999E" w14:textId="5B159E7E" w:rsidR="00485CC2" w:rsidRPr="00C47C29" w:rsidRDefault="00485CC2" w:rsidP="00604605">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 xml:space="preserve">1 395 422,93 </w:t>
            </w:r>
          </w:p>
        </w:tc>
      </w:tr>
      <w:tr w:rsidR="00485CC2" w:rsidRPr="00C47C29" w14:paraId="1111EEF4" w14:textId="77777777" w:rsidTr="007E64C8">
        <w:trPr>
          <w:trHeight w:val="257"/>
        </w:trPr>
        <w:tc>
          <w:tcPr>
            <w:tcW w:w="0" w:type="auto"/>
            <w:gridSpan w:val="9"/>
            <w:tcBorders>
              <w:top w:val="nil"/>
              <w:left w:val="single" w:sz="4" w:space="0" w:color="auto"/>
              <w:bottom w:val="single" w:sz="4" w:space="0" w:color="auto"/>
              <w:right w:val="single" w:sz="4" w:space="0" w:color="auto"/>
            </w:tcBorders>
            <w:shd w:val="clear" w:color="auto" w:fill="DDF6FF"/>
            <w:vAlign w:val="center"/>
          </w:tcPr>
          <w:p w14:paraId="4E39207E" w14:textId="7B9011F3" w:rsidR="00485CC2" w:rsidRPr="00C47C29" w:rsidRDefault="00485CC2" w:rsidP="007E64C8">
            <w:pPr>
              <w:spacing w:after="0" w:line="240" w:lineRule="auto"/>
              <w:jc w:val="right"/>
              <w:rPr>
                <w:rFonts w:ascii="Calibri" w:eastAsia="Times New Roman" w:hAnsi="Calibri" w:cs="Calibri"/>
                <w:b/>
                <w:color w:val="000000"/>
                <w:sz w:val="16"/>
                <w:szCs w:val="16"/>
                <w:lang w:eastAsia="pl-PL"/>
              </w:rPr>
            </w:pPr>
            <w:r w:rsidRPr="00C47C29">
              <w:rPr>
                <w:rFonts w:ascii="Calibri" w:eastAsia="Times New Roman" w:hAnsi="Calibri" w:cs="Calibri"/>
                <w:color w:val="000000"/>
                <w:sz w:val="16"/>
                <w:szCs w:val="16"/>
                <w:lang w:eastAsia="pl-PL"/>
              </w:rPr>
              <w:t>CP2</w:t>
            </w:r>
          </w:p>
        </w:tc>
        <w:tc>
          <w:tcPr>
            <w:tcW w:w="0" w:type="auto"/>
            <w:tcBorders>
              <w:top w:val="nil"/>
              <w:left w:val="single" w:sz="4" w:space="0" w:color="auto"/>
              <w:bottom w:val="single" w:sz="4" w:space="0" w:color="auto"/>
              <w:right w:val="single" w:sz="4" w:space="0" w:color="auto"/>
            </w:tcBorders>
            <w:shd w:val="clear" w:color="auto" w:fill="auto"/>
            <w:vAlign w:val="center"/>
          </w:tcPr>
          <w:p w14:paraId="00A06CDA" w14:textId="34505A3A" w:rsidR="00485CC2" w:rsidRPr="00C47C29" w:rsidRDefault="00485CC2" w:rsidP="007E64C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w:t>
            </w:r>
          </w:p>
        </w:tc>
        <w:tc>
          <w:tcPr>
            <w:tcW w:w="0" w:type="auto"/>
            <w:tcBorders>
              <w:top w:val="nil"/>
              <w:left w:val="nil"/>
              <w:bottom w:val="single" w:sz="4" w:space="0" w:color="auto"/>
              <w:right w:val="single" w:sz="4" w:space="0" w:color="auto"/>
            </w:tcBorders>
            <w:shd w:val="clear" w:color="auto" w:fill="auto"/>
            <w:vAlign w:val="center"/>
          </w:tcPr>
          <w:p w14:paraId="257C956E" w14:textId="09A2368B" w:rsidR="00485CC2" w:rsidRPr="00C47C29" w:rsidRDefault="00485CC2" w:rsidP="007E64C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2 262 114,533</w:t>
            </w:r>
          </w:p>
        </w:tc>
        <w:tc>
          <w:tcPr>
            <w:tcW w:w="0" w:type="auto"/>
            <w:tcBorders>
              <w:top w:val="nil"/>
              <w:left w:val="nil"/>
              <w:bottom w:val="single" w:sz="4" w:space="0" w:color="auto"/>
              <w:right w:val="single" w:sz="4" w:space="0" w:color="auto"/>
            </w:tcBorders>
            <w:shd w:val="clear" w:color="auto" w:fill="auto"/>
            <w:vAlign w:val="center"/>
          </w:tcPr>
          <w:p w14:paraId="377D5336" w14:textId="2F13334F" w:rsidR="00485CC2" w:rsidRPr="00C47C29" w:rsidRDefault="00485CC2" w:rsidP="007E64C8">
            <w:pPr>
              <w:spacing w:after="0" w:line="240" w:lineRule="auto"/>
              <w:jc w:val="center"/>
              <w:rPr>
                <w:rFonts w:ascii="Calibri" w:eastAsia="Times New Roman" w:hAnsi="Calibri" w:cs="Calibri"/>
                <w:color w:val="000000"/>
                <w:sz w:val="16"/>
                <w:szCs w:val="16"/>
                <w:lang w:eastAsia="pl-PL"/>
              </w:rPr>
            </w:pPr>
            <w:r w:rsidRPr="00C47C29">
              <w:rPr>
                <w:rFonts w:ascii="Calibri" w:eastAsia="Times New Roman" w:hAnsi="Calibri" w:cs="Calibri"/>
                <w:color w:val="000000"/>
                <w:sz w:val="16"/>
                <w:szCs w:val="16"/>
                <w:lang w:eastAsia="pl-PL"/>
              </w:rPr>
              <w:t xml:space="preserve">1 395 422,93 </w:t>
            </w:r>
          </w:p>
        </w:tc>
      </w:tr>
    </w:tbl>
    <w:p w14:paraId="2A8344C1" w14:textId="77777777" w:rsidR="00485CC2" w:rsidRPr="00C47C29" w:rsidRDefault="00485CC2">
      <w:pPr>
        <w:spacing w:after="200" w:line="276" w:lineRule="auto"/>
        <w:jc w:val="left"/>
        <w:sectPr w:rsidR="00485CC2" w:rsidRPr="00C47C29" w:rsidSect="00887209">
          <w:pgSz w:w="23814" w:h="16840" w:orient="landscape" w:code="8"/>
          <w:pgMar w:top="1418" w:right="1418" w:bottom="1418" w:left="1134" w:header="284" w:footer="227" w:gutter="0"/>
          <w:cols w:space="708"/>
          <w:docGrid w:linePitch="360"/>
        </w:sectPr>
      </w:pPr>
    </w:p>
    <w:p w14:paraId="4B874C79" w14:textId="18F6D6AD" w:rsidR="00B528A0" w:rsidRPr="00C47C29" w:rsidRDefault="00B528A0" w:rsidP="0013166D">
      <w:pPr>
        <w:pStyle w:val="Nagwek1"/>
        <w:numPr>
          <w:ilvl w:val="0"/>
          <w:numId w:val="3"/>
        </w:numPr>
      </w:pPr>
      <w:bookmarkStart w:id="107" w:name="_Toc165366244"/>
      <w:r w:rsidRPr="00C47C29">
        <w:t>Plan wdrożeniowy dla realizacji strategii</w:t>
      </w:r>
      <w:bookmarkEnd w:id="107"/>
      <w:r w:rsidRPr="00C47C29">
        <w:t xml:space="preserve"> </w:t>
      </w:r>
      <w:bookmarkEnd w:id="105"/>
      <w:bookmarkEnd w:id="106"/>
    </w:p>
    <w:p w14:paraId="2E0FEA89" w14:textId="331E3FE9" w:rsidR="00577322" w:rsidRPr="00C47C29" w:rsidRDefault="00577322" w:rsidP="00577322">
      <w:pPr>
        <w:spacing w:after="160" w:line="259" w:lineRule="auto"/>
        <w:rPr>
          <w:rFonts w:eastAsia="Times New Roman"/>
          <w:color w:val="auto"/>
          <w:kern w:val="2"/>
        </w:rPr>
      </w:pPr>
      <w:bookmarkStart w:id="108" w:name="_Hlk135205185"/>
      <w:bookmarkStart w:id="109" w:name="_Toc134185983"/>
      <w:r w:rsidRPr="00C47C29">
        <w:rPr>
          <w:rFonts w:eastAsia="Times New Roman"/>
          <w:color w:val="auto"/>
          <w:kern w:val="2"/>
        </w:rPr>
        <w:t>Za realizację ogółu ustaleń strategii terytorialnej odpowiedzialne są władze partnerstwa</w:t>
      </w:r>
      <w:r w:rsidRPr="00C47C29">
        <w:rPr>
          <w:rFonts w:eastAsia="Times New Roman"/>
          <w:color w:val="auto"/>
          <w:kern w:val="2"/>
          <w:vertAlign w:val="superscript"/>
        </w:rPr>
        <w:footnoteReference w:id="24"/>
      </w:r>
      <w:r w:rsidRPr="00C47C29">
        <w:rPr>
          <w:rFonts w:eastAsia="Times New Roman"/>
          <w:color w:val="auto"/>
          <w:kern w:val="2"/>
        </w:rPr>
        <w:t>, które realizują to zadanie poprzez Zespół Zadaniowy ds. Realizacji Strategii. Zespół Zadaniowy ds. Realizacji Strategii zostanie powołany spośród pracowników jst będących sygnatariuszami partnerstwa, na wniosek wła</w:t>
      </w:r>
      <w:r w:rsidR="00563D62" w:rsidRPr="00C47C29">
        <w:rPr>
          <w:rFonts w:eastAsia="Times New Roman"/>
          <w:color w:val="auto"/>
          <w:kern w:val="2"/>
        </w:rPr>
        <w:t xml:space="preserve">dz partnerstwa w uzgodnieniu z </w:t>
      </w:r>
      <w:r w:rsidRPr="00C47C29">
        <w:rPr>
          <w:rFonts w:eastAsia="Times New Roman"/>
          <w:color w:val="auto"/>
          <w:kern w:val="2"/>
        </w:rPr>
        <w:t>wójt</w:t>
      </w:r>
      <w:r w:rsidR="002E22BE" w:rsidRPr="00C47C29">
        <w:rPr>
          <w:rFonts w:eastAsia="Times New Roman"/>
          <w:color w:val="auto"/>
          <w:kern w:val="2"/>
        </w:rPr>
        <w:t>em i burmistrzem</w:t>
      </w:r>
      <w:r w:rsidR="00563D62" w:rsidRPr="00C47C29">
        <w:rPr>
          <w:rFonts w:eastAsia="Times New Roman"/>
          <w:color w:val="auto"/>
          <w:kern w:val="2"/>
        </w:rPr>
        <w:t xml:space="preserve"> jednostek samorządu terytorialnego</w:t>
      </w:r>
      <w:r w:rsidRPr="00C47C29">
        <w:rPr>
          <w:rFonts w:eastAsia="Times New Roman"/>
          <w:color w:val="auto"/>
          <w:kern w:val="2"/>
        </w:rPr>
        <w:t xml:space="preserve"> wchodzącymi w skład partnerstwa. Władze partnerstw</w:t>
      </w:r>
      <w:r w:rsidR="00F458C8" w:rsidRPr="00C47C29">
        <w:rPr>
          <w:rFonts w:eastAsia="Times New Roman"/>
          <w:color w:val="auto"/>
          <w:kern w:val="2"/>
        </w:rPr>
        <w:t>a w uzgodnieniu z</w:t>
      </w:r>
      <w:r w:rsidRPr="00C47C29">
        <w:rPr>
          <w:rFonts w:eastAsia="Times New Roman"/>
          <w:color w:val="auto"/>
          <w:kern w:val="2"/>
        </w:rPr>
        <w:t xml:space="preserve"> wójt</w:t>
      </w:r>
      <w:r w:rsidR="00F458C8" w:rsidRPr="00C47C29">
        <w:rPr>
          <w:rFonts w:eastAsia="Times New Roman"/>
          <w:color w:val="auto"/>
          <w:kern w:val="2"/>
        </w:rPr>
        <w:t>em,</w:t>
      </w:r>
      <w:r w:rsidRPr="00C47C29">
        <w:rPr>
          <w:rFonts w:eastAsia="Times New Roman"/>
          <w:color w:val="auto"/>
          <w:kern w:val="2"/>
        </w:rPr>
        <w:t xml:space="preserve"> burmistrz</w:t>
      </w:r>
      <w:r w:rsidR="00F458C8" w:rsidRPr="00C47C29">
        <w:rPr>
          <w:rFonts w:eastAsia="Times New Roman"/>
          <w:color w:val="auto"/>
          <w:kern w:val="2"/>
        </w:rPr>
        <w:t xml:space="preserve">em oraz zarządem powiatu jst </w:t>
      </w:r>
      <w:r w:rsidRPr="00C47C29">
        <w:rPr>
          <w:rFonts w:eastAsia="Times New Roman"/>
          <w:color w:val="auto"/>
          <w:kern w:val="2"/>
        </w:rPr>
        <w:t>wchodzącymi w skład partnerstwa określą szczegółowe zadania Zespołu. Powyższe zadania są związane z projektem polegającym na wsparciu administracyjnym dla prowadzenia polityki terytorialnej w partnerstwie</w:t>
      </w:r>
      <w:bookmarkEnd w:id="108"/>
      <w:r w:rsidRPr="00C47C29">
        <w:rPr>
          <w:rFonts w:eastAsia="Times New Roman"/>
          <w:color w:val="auto"/>
          <w:kern w:val="2"/>
        </w:rPr>
        <w:t xml:space="preserve">. </w:t>
      </w:r>
    </w:p>
    <w:p w14:paraId="33A543FD" w14:textId="77777777" w:rsidR="00577322" w:rsidRPr="00C47C29" w:rsidRDefault="00577322" w:rsidP="00577322">
      <w:pPr>
        <w:spacing w:after="160" w:line="259" w:lineRule="auto"/>
        <w:rPr>
          <w:rFonts w:eastAsia="Times New Roman"/>
          <w:color w:val="auto"/>
          <w:kern w:val="2"/>
        </w:rPr>
      </w:pPr>
      <w:r w:rsidRPr="00C47C29">
        <w:rPr>
          <w:rFonts w:eastAsia="Times New Roman"/>
          <w:color w:val="auto"/>
          <w:kern w:val="2"/>
        </w:rPr>
        <w:t>Rolą Zespołu będzie:</w:t>
      </w:r>
    </w:p>
    <w:p w14:paraId="662E1FEB" w14:textId="77777777" w:rsidR="00577322" w:rsidRPr="00C47C29" w:rsidRDefault="00577322" w:rsidP="0013166D">
      <w:pPr>
        <w:numPr>
          <w:ilvl w:val="0"/>
          <w:numId w:val="6"/>
        </w:numPr>
        <w:spacing w:after="160" w:line="259" w:lineRule="auto"/>
        <w:contextualSpacing/>
        <w:rPr>
          <w:rFonts w:eastAsia="Times New Roman"/>
          <w:color w:val="auto"/>
          <w:kern w:val="2"/>
        </w:rPr>
      </w:pPr>
      <w:r w:rsidRPr="00C47C29">
        <w:rPr>
          <w:rFonts w:eastAsia="Times New Roman"/>
          <w:color w:val="auto"/>
          <w:kern w:val="2"/>
        </w:rPr>
        <w:t>Bieżąca współpraca z Instytucją Zarządzającą programem regionalnym Fundusze Europejskie dla Kujaw i Pomorza 2021-2027 w zakresie ogółu spraw związanych z realizacją ustaleń strategii dla partnerstwa.</w:t>
      </w:r>
    </w:p>
    <w:p w14:paraId="128B6080" w14:textId="77777777" w:rsidR="00577322" w:rsidRPr="00C47C29" w:rsidRDefault="00577322" w:rsidP="0013166D">
      <w:pPr>
        <w:numPr>
          <w:ilvl w:val="0"/>
          <w:numId w:val="6"/>
        </w:numPr>
        <w:spacing w:after="160" w:line="259" w:lineRule="auto"/>
        <w:contextualSpacing/>
        <w:rPr>
          <w:rFonts w:eastAsia="Times New Roman"/>
          <w:color w:val="auto"/>
          <w:kern w:val="2"/>
        </w:rPr>
      </w:pPr>
      <w:r w:rsidRPr="00C47C29">
        <w:rPr>
          <w:rFonts w:eastAsia="Times New Roman"/>
          <w:color w:val="auto"/>
          <w:kern w:val="2"/>
        </w:rPr>
        <w:t>Bieżąca współpraca z beneficjentami projektów ujętych w strategii w celu optymalizacji procesu ich realizacji.</w:t>
      </w:r>
    </w:p>
    <w:p w14:paraId="0801D815" w14:textId="77777777" w:rsidR="00577322" w:rsidRPr="00C47C29" w:rsidRDefault="00577322" w:rsidP="0013166D">
      <w:pPr>
        <w:numPr>
          <w:ilvl w:val="0"/>
          <w:numId w:val="6"/>
        </w:numPr>
        <w:spacing w:after="160" w:line="259" w:lineRule="auto"/>
        <w:contextualSpacing/>
        <w:rPr>
          <w:rFonts w:eastAsia="Times New Roman"/>
          <w:color w:val="auto"/>
          <w:kern w:val="2"/>
        </w:rPr>
      </w:pPr>
      <w:r w:rsidRPr="00C47C29">
        <w:rPr>
          <w:rFonts w:eastAsia="Times New Roman"/>
          <w:color w:val="auto"/>
          <w:kern w:val="2"/>
        </w:rPr>
        <w:t>Bieżąca współpraca z interesariuszami procesu kształtowania rozwoju danego partnerstwa – w celu przekazywania informacji na temat postępów realizacji ustaleń strategii oraz zbierania opinii i sugestii na rzecz jego usprawnienia.</w:t>
      </w:r>
    </w:p>
    <w:p w14:paraId="49CB5F57" w14:textId="45C8E09D" w:rsidR="00577322" w:rsidRPr="00C47C29" w:rsidRDefault="00577322" w:rsidP="0013166D">
      <w:pPr>
        <w:numPr>
          <w:ilvl w:val="0"/>
          <w:numId w:val="6"/>
        </w:numPr>
        <w:spacing w:after="160" w:line="259" w:lineRule="auto"/>
        <w:contextualSpacing/>
        <w:rPr>
          <w:rFonts w:eastAsia="Times New Roman"/>
          <w:color w:val="auto"/>
          <w:kern w:val="2"/>
        </w:rPr>
      </w:pPr>
      <w:r w:rsidRPr="00C47C29">
        <w:rPr>
          <w:rFonts w:eastAsia="Times New Roman"/>
          <w:color w:val="auto"/>
          <w:kern w:val="2"/>
        </w:rPr>
        <w:t>Monitorowanie realizacji ustaleń strategii – w tym przygotowywanie corocznego „Raportu z realizacji strategii terytorialnej dla Obszaru Prowadzenia Polityki Terytorialnej Nakła</w:t>
      </w:r>
      <w:r w:rsidR="00176F8E" w:rsidRPr="00C47C29">
        <w:rPr>
          <w:rFonts w:eastAsia="Times New Roman"/>
          <w:color w:val="auto"/>
          <w:kern w:val="2"/>
        </w:rPr>
        <w:t xml:space="preserve"> nad Notecią</w:t>
      </w:r>
      <w:r w:rsidRPr="00C47C29">
        <w:rPr>
          <w:rFonts w:eastAsia="Times New Roman"/>
          <w:color w:val="auto"/>
          <w:kern w:val="2"/>
        </w:rPr>
        <w:t>”.</w:t>
      </w:r>
    </w:p>
    <w:p w14:paraId="1A1571E9" w14:textId="078CCC17" w:rsidR="00577322" w:rsidRPr="00C47C29" w:rsidRDefault="00577322" w:rsidP="0013166D">
      <w:pPr>
        <w:numPr>
          <w:ilvl w:val="0"/>
          <w:numId w:val="6"/>
        </w:numPr>
        <w:spacing w:after="160" w:line="259" w:lineRule="auto"/>
        <w:contextualSpacing/>
        <w:rPr>
          <w:rFonts w:eastAsia="Times New Roman"/>
          <w:color w:val="auto"/>
          <w:kern w:val="2"/>
        </w:rPr>
      </w:pPr>
      <w:r w:rsidRPr="00C47C29">
        <w:rPr>
          <w:rFonts w:eastAsia="Times New Roman"/>
          <w:color w:val="auto"/>
          <w:kern w:val="2"/>
        </w:rPr>
        <w:t>Prowadzenie strony</w:t>
      </w:r>
      <w:r w:rsidR="008448D1" w:rsidRPr="00C47C29">
        <w:rPr>
          <w:rFonts w:eastAsia="Times New Roman"/>
          <w:color w:val="auto"/>
          <w:kern w:val="2"/>
        </w:rPr>
        <w:t xml:space="preserve"> internetowej</w:t>
      </w:r>
      <w:r w:rsidRPr="00C47C29">
        <w:rPr>
          <w:rFonts w:eastAsia="Times New Roman"/>
          <w:color w:val="auto"/>
          <w:kern w:val="2"/>
        </w:rPr>
        <w:t xml:space="preserve"> partnerstwa (jeśli zostanie podjęta decyzja o jej prowadzeniu).</w:t>
      </w:r>
    </w:p>
    <w:p w14:paraId="43BFC14D" w14:textId="77777777" w:rsidR="00577322" w:rsidRPr="00C47C29" w:rsidRDefault="00577322" w:rsidP="0013166D">
      <w:pPr>
        <w:numPr>
          <w:ilvl w:val="0"/>
          <w:numId w:val="6"/>
        </w:numPr>
        <w:spacing w:before="240" w:after="160" w:line="360" w:lineRule="auto"/>
        <w:contextualSpacing/>
        <w:rPr>
          <w:rFonts w:eastAsia="Times New Roman"/>
          <w:color w:val="auto"/>
          <w:kern w:val="2"/>
        </w:rPr>
      </w:pPr>
      <w:r w:rsidRPr="00C47C29">
        <w:rPr>
          <w:rFonts w:eastAsia="Times New Roman"/>
          <w:color w:val="auto"/>
          <w:kern w:val="2"/>
        </w:rPr>
        <w:t>Inicjowanie działań w kierunku aktualizacji strategii, jeśli zajdzie taka konieczność.</w:t>
      </w:r>
    </w:p>
    <w:p w14:paraId="06A847FF" w14:textId="44E7142E" w:rsidR="000A040F" w:rsidRPr="00C47C29" w:rsidRDefault="000A040F" w:rsidP="00C709A0">
      <w:pPr>
        <w:spacing w:before="240" w:after="200" w:line="276" w:lineRule="auto"/>
        <w:rPr>
          <w:rFonts w:eastAsia="Times New Roman"/>
          <w:color w:val="auto"/>
          <w:kern w:val="2"/>
        </w:rPr>
      </w:pPr>
      <w:r w:rsidRPr="00C47C29">
        <w:rPr>
          <w:rFonts w:eastAsia="Times New Roman"/>
          <w:color w:val="auto"/>
          <w:kern w:val="2"/>
        </w:rPr>
        <w:t xml:space="preserve">W dniu 18 października 2023 r. między Gminą Sadki a Gminą Nakło nad </w:t>
      </w:r>
      <w:r w:rsidR="007F5781" w:rsidRPr="00C47C29">
        <w:rPr>
          <w:rFonts w:eastAsia="Times New Roman"/>
          <w:color w:val="auto"/>
          <w:kern w:val="2"/>
        </w:rPr>
        <w:t>Notecią</w:t>
      </w:r>
      <w:r w:rsidRPr="00C47C29">
        <w:rPr>
          <w:rFonts w:eastAsia="Times New Roman"/>
          <w:color w:val="auto"/>
          <w:kern w:val="2"/>
        </w:rPr>
        <w:t xml:space="preserve"> i Powiatem Nakielskim podpisane zostało porozumienie w sprawie powierzenia zadań związanych z realizacją Obszaru Prowadzenia Polityki Terytorialnej Nakło nad Notecią. </w:t>
      </w:r>
      <w:r w:rsidR="00711427" w:rsidRPr="00C47C29">
        <w:rPr>
          <w:rFonts w:eastAsia="Times New Roman"/>
          <w:color w:val="auto"/>
          <w:kern w:val="2"/>
        </w:rPr>
        <w:t>Podstawą prawną porozumienia jest art. 8 ust. 2a i art. 10 ust.1 ustawy z dnia 8 marca 1990 r. o samorządzie gminnym (Dz.U. z 2023 r. poz. 40 ze zm.), art.5 ust. 2 ustawy z dnia 5 czerwca 1998 r. o samorządzie powi</w:t>
      </w:r>
      <w:r w:rsidR="00CE23AA" w:rsidRPr="00C47C29">
        <w:rPr>
          <w:rFonts w:eastAsia="Times New Roman"/>
          <w:color w:val="auto"/>
          <w:kern w:val="2"/>
        </w:rPr>
        <w:t>atowym (Dz.U. z 2022r. poz.1526)</w:t>
      </w:r>
      <w:r w:rsidR="00711427" w:rsidRPr="00C47C29">
        <w:rPr>
          <w:rFonts w:eastAsia="Times New Roman"/>
          <w:color w:val="auto"/>
          <w:kern w:val="2"/>
        </w:rPr>
        <w:t>,</w:t>
      </w:r>
      <w:r w:rsidR="00CE23AA" w:rsidRPr="00C47C29">
        <w:rPr>
          <w:rFonts w:eastAsia="Times New Roman"/>
          <w:color w:val="auto"/>
          <w:kern w:val="2"/>
        </w:rPr>
        <w:t xml:space="preserve"> </w:t>
      </w:r>
      <w:r w:rsidR="00711427" w:rsidRPr="00C47C29">
        <w:rPr>
          <w:rFonts w:eastAsia="Times New Roman"/>
          <w:color w:val="auto"/>
          <w:kern w:val="2"/>
        </w:rPr>
        <w:t xml:space="preserve">art.36 ust. 4 ustawy z dnia 28 kwietnia 2022 r. o zasadach realizacji zadań finansowanych ze środków europejskich w perspektywie finansowej 2021-2027 (Dz.U. z 2022 r. poz.1079), a także uchwały nr LVIII/15/2023 Rady Gminy Sadki z dnia 23 lutego 2023 r. w sprawie wyrażenia zgody na zawarcie porozumienia na rzecz wspólnej realizacji Innego Instrumentu terytorialnego dla Obszaru Prowadzenia Polityki Terytorialnej Nakło nad Notecią, Uchwały nr LXIII/1240/2023 Rady Miejskiej w Nakle nad Notecią z dnia 23 lutego 2023 r w sprawie wyrażenia zgody na zawarcie porozumienia na rzecz wspólnej realizacji Innego Instrumentu terytorialnego dla Obszaru Prowadzenia Polityki Terytorialnej Nakło nad Notecią, Uchwały Nr L/339/2023 Rady Powiatu Nakielskiego z dnia 22 lutego 2023 r w sprawie wyrażenia zgody na zawarcie porozumienia na rzecz wspólnej realizacji Obszaru Prowadzenia Polityki </w:t>
      </w:r>
      <w:r w:rsidR="006D10BE" w:rsidRPr="00C47C29">
        <w:rPr>
          <w:rFonts w:eastAsia="Times New Roman"/>
          <w:color w:val="auto"/>
          <w:kern w:val="2"/>
        </w:rPr>
        <w:t xml:space="preserve">terytorialnej Nakło nad Notecią. </w:t>
      </w:r>
    </w:p>
    <w:p w14:paraId="7BE7A343" w14:textId="15A112F9" w:rsidR="00CE58B9" w:rsidRPr="00C47C29" w:rsidRDefault="00CE58B9" w:rsidP="00C709A0">
      <w:pPr>
        <w:spacing w:before="240" w:after="200" w:line="276" w:lineRule="auto"/>
        <w:rPr>
          <w:rFonts w:eastAsia="Times New Roman"/>
          <w:color w:val="auto"/>
          <w:kern w:val="2"/>
        </w:rPr>
      </w:pPr>
      <w:r w:rsidRPr="00C47C29">
        <w:rPr>
          <w:rFonts w:eastAsia="Times New Roman"/>
          <w:color w:val="auto"/>
          <w:kern w:val="2"/>
        </w:rPr>
        <w:t>Powiat</w:t>
      </w:r>
      <w:r w:rsidR="006D10BE" w:rsidRPr="00C47C29">
        <w:rPr>
          <w:rFonts w:eastAsia="Times New Roman"/>
          <w:color w:val="auto"/>
          <w:kern w:val="2"/>
        </w:rPr>
        <w:t xml:space="preserve"> Nakielski</w:t>
      </w:r>
      <w:r w:rsidRPr="00C47C29">
        <w:rPr>
          <w:rFonts w:eastAsia="Times New Roman"/>
          <w:color w:val="auto"/>
          <w:kern w:val="2"/>
        </w:rPr>
        <w:t xml:space="preserve"> </w:t>
      </w:r>
      <w:r w:rsidR="000A040F" w:rsidRPr="00C47C29">
        <w:rPr>
          <w:rFonts w:eastAsia="Times New Roman"/>
          <w:color w:val="auto"/>
          <w:kern w:val="2"/>
        </w:rPr>
        <w:t xml:space="preserve">i </w:t>
      </w:r>
      <w:r w:rsidR="006D10BE" w:rsidRPr="00C47C29">
        <w:rPr>
          <w:rFonts w:eastAsia="Times New Roman"/>
          <w:color w:val="auto"/>
          <w:kern w:val="2"/>
        </w:rPr>
        <w:t>Gmi</w:t>
      </w:r>
      <w:r w:rsidR="000A040F" w:rsidRPr="00C47C29">
        <w:rPr>
          <w:rFonts w:eastAsia="Times New Roman"/>
          <w:color w:val="auto"/>
          <w:kern w:val="2"/>
        </w:rPr>
        <w:t>n</w:t>
      </w:r>
      <w:r w:rsidR="006D10BE" w:rsidRPr="00C47C29">
        <w:rPr>
          <w:rFonts w:eastAsia="Times New Roman"/>
          <w:color w:val="auto"/>
          <w:kern w:val="2"/>
        </w:rPr>
        <w:t>a</w:t>
      </w:r>
      <w:r w:rsidR="000A040F" w:rsidRPr="00C47C29">
        <w:rPr>
          <w:rFonts w:eastAsia="Times New Roman"/>
          <w:color w:val="auto"/>
          <w:kern w:val="2"/>
        </w:rPr>
        <w:t xml:space="preserve"> </w:t>
      </w:r>
      <w:r w:rsidR="006D10BE" w:rsidRPr="00C47C29">
        <w:rPr>
          <w:rFonts w:eastAsia="Times New Roman"/>
          <w:color w:val="auto"/>
          <w:kern w:val="2"/>
        </w:rPr>
        <w:t xml:space="preserve">Nakło nad Notecią </w:t>
      </w:r>
      <w:r w:rsidRPr="00C47C29">
        <w:rPr>
          <w:rFonts w:eastAsia="Times New Roman"/>
          <w:color w:val="auto"/>
          <w:kern w:val="2"/>
        </w:rPr>
        <w:t>powierzają Gminie Sadki, pełnienia funkcji Liderowi Porozumienia, a Gmina Sadki przyjmuje do realizacji zadanie związane z opracowaniem, realizacją i wdrożeniem Strategii Terytorialnej na rzecz wspólnej realizacji Obszaru Prowadzenia Polityki Terytorialnej Nakło nad Notecią w celu realizacji zadań finansowych ze środków europejskich w perspektywie finansowej 2021-2027.</w:t>
      </w:r>
    </w:p>
    <w:p w14:paraId="2EC5E6C5" w14:textId="7DA0A5E4" w:rsidR="00CE58B9" w:rsidRPr="00C47C29" w:rsidRDefault="00CE58B9" w:rsidP="00C709A0">
      <w:pPr>
        <w:spacing w:after="0" w:line="276" w:lineRule="auto"/>
        <w:rPr>
          <w:rFonts w:eastAsia="Times New Roman"/>
          <w:color w:val="auto"/>
          <w:kern w:val="2"/>
        </w:rPr>
      </w:pPr>
      <w:r w:rsidRPr="00C47C29">
        <w:rPr>
          <w:rFonts w:eastAsia="Times New Roman"/>
          <w:color w:val="auto"/>
          <w:kern w:val="2"/>
        </w:rPr>
        <w:t xml:space="preserve">Liderowi porozumienia zgodnie z zawartym </w:t>
      </w:r>
      <w:r w:rsidR="00192020" w:rsidRPr="00C47C29">
        <w:rPr>
          <w:rFonts w:eastAsia="Times New Roman"/>
          <w:color w:val="auto"/>
          <w:kern w:val="2"/>
        </w:rPr>
        <w:t xml:space="preserve">w dniu 18 października 2023 r. </w:t>
      </w:r>
      <w:r w:rsidRPr="00C47C29">
        <w:rPr>
          <w:rFonts w:eastAsia="Times New Roman"/>
          <w:color w:val="auto"/>
          <w:kern w:val="2"/>
        </w:rPr>
        <w:t>porozumieniem</w:t>
      </w:r>
      <w:r w:rsidR="00273EF3" w:rsidRPr="00C47C29">
        <w:rPr>
          <w:rStyle w:val="Odwoanieprzypisudolnego"/>
          <w:rFonts w:eastAsia="Times New Roman"/>
          <w:color w:val="auto"/>
          <w:kern w:val="2"/>
        </w:rPr>
        <w:footnoteReference w:id="25"/>
      </w:r>
      <w:r w:rsidRPr="00C47C29">
        <w:rPr>
          <w:rFonts w:eastAsia="Times New Roman"/>
          <w:color w:val="auto"/>
          <w:kern w:val="2"/>
        </w:rPr>
        <w:t xml:space="preserve"> powierzono następujące zadania: </w:t>
      </w:r>
    </w:p>
    <w:p w14:paraId="0F20DC0B" w14:textId="77777777" w:rsidR="00CE58B9" w:rsidRPr="00C47C29" w:rsidRDefault="00CE58B9"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Opracowanie Strategii Terytorialnej OPPT Nakło nad Notecią zgodnie z wytycznymi IZ FEdKP oraz przygotowanie jej aktualizacji;</w:t>
      </w:r>
    </w:p>
    <w:p w14:paraId="29B06A8D" w14:textId="18FC0795" w:rsidR="00CE58B9" w:rsidRPr="00C47C29" w:rsidRDefault="00C709A0"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 xml:space="preserve">Przyjęcie </w:t>
      </w:r>
      <w:r w:rsidR="00CE58B9" w:rsidRPr="00C47C29">
        <w:rPr>
          <w:rFonts w:eastAsia="Times New Roman"/>
          <w:color w:val="auto"/>
          <w:kern w:val="2"/>
        </w:rPr>
        <w:t>Strategii Terytorialnej OPPT Nakło nad Notecią i jej aktualizacji</w:t>
      </w:r>
    </w:p>
    <w:p w14:paraId="1152C7B1" w14:textId="77777777" w:rsidR="00C709A0" w:rsidRPr="00C47C29" w:rsidRDefault="00CE58B9"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Przedkładanie Strategii Terytorialnej OPPT Nakło nad Notecią do zaopiniowania IZ FEdKP oraz Marszałkowi Województwa Kujawsko-Pomorskiego;</w:t>
      </w:r>
    </w:p>
    <w:p w14:paraId="2AFB1364" w14:textId="77777777" w:rsidR="00C709A0" w:rsidRPr="00C47C29" w:rsidRDefault="00CE58B9"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Zatwierdzanie listy projektów stanowiących integralną część Strategii Terytorialnej OPPT Nakło nad Notecią i jej aktualizacji;</w:t>
      </w:r>
    </w:p>
    <w:p w14:paraId="261614F0" w14:textId="77777777" w:rsidR="00C709A0" w:rsidRPr="00C47C29" w:rsidRDefault="00CE58B9"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Zatwierdzenie raportu monitoringowego oraz sprawozdań na temat wdrażania Strategii Terytorialnej OPPT Nakło nad Notecią, a następnie przekazanie tego dokumentu do oceny i zatwierdzenia IZ FEdKP</w:t>
      </w:r>
    </w:p>
    <w:p w14:paraId="5FF502C9" w14:textId="77777777" w:rsidR="00972CF8" w:rsidRPr="00C47C29" w:rsidRDefault="00CE58B9" w:rsidP="0013166D">
      <w:pPr>
        <w:pStyle w:val="Akapitzlist"/>
        <w:numPr>
          <w:ilvl w:val="0"/>
          <w:numId w:val="16"/>
        </w:numPr>
        <w:spacing w:after="0" w:line="276" w:lineRule="auto"/>
        <w:rPr>
          <w:rFonts w:eastAsia="Times New Roman"/>
          <w:color w:val="auto"/>
          <w:kern w:val="2"/>
        </w:rPr>
      </w:pPr>
      <w:r w:rsidRPr="00C47C29">
        <w:rPr>
          <w:rFonts w:eastAsia="Times New Roman"/>
          <w:color w:val="auto"/>
          <w:kern w:val="2"/>
        </w:rPr>
        <w:t>Zatwierdzania innych dokumentów przez IZ FEdKP.</w:t>
      </w:r>
    </w:p>
    <w:p w14:paraId="2FB0FCCC" w14:textId="77777777" w:rsidR="00972CF8" w:rsidRPr="00C47C29" w:rsidRDefault="00972CF8" w:rsidP="00972CF8">
      <w:pPr>
        <w:spacing w:after="0" w:line="276" w:lineRule="auto"/>
        <w:rPr>
          <w:rFonts w:eastAsia="Times New Roman"/>
          <w:color w:val="auto"/>
          <w:kern w:val="2"/>
        </w:rPr>
      </w:pPr>
    </w:p>
    <w:p w14:paraId="00DA216C" w14:textId="77777777" w:rsidR="00273EF3" w:rsidRPr="00C47C29" w:rsidRDefault="00972CF8" w:rsidP="00273EF3">
      <w:pPr>
        <w:spacing w:after="0" w:line="276" w:lineRule="auto"/>
        <w:rPr>
          <w:rFonts w:eastAsia="Times New Roman"/>
          <w:color w:val="auto"/>
          <w:kern w:val="2"/>
        </w:rPr>
      </w:pPr>
      <w:r w:rsidRPr="00C47C29">
        <w:rPr>
          <w:rFonts w:eastAsia="Times New Roman"/>
          <w:color w:val="auto"/>
          <w:kern w:val="2"/>
        </w:rPr>
        <w:t>Powiat Nakielski oraz Gmina Nakło nad Notecią współpracować będą z liderem porozumienia w obszara</w:t>
      </w:r>
      <w:r w:rsidR="00273EF3" w:rsidRPr="00C47C29">
        <w:rPr>
          <w:rFonts w:eastAsia="Times New Roman"/>
          <w:color w:val="auto"/>
          <w:kern w:val="2"/>
        </w:rPr>
        <w:t>ch m.in.:</w:t>
      </w:r>
    </w:p>
    <w:p w14:paraId="05B12A1D" w14:textId="77777777" w:rsidR="00273EF3" w:rsidRPr="00C47C29" w:rsidRDefault="00273EF3" w:rsidP="0013166D">
      <w:pPr>
        <w:pStyle w:val="Akapitzlist"/>
        <w:numPr>
          <w:ilvl w:val="0"/>
          <w:numId w:val="17"/>
        </w:numPr>
        <w:spacing w:after="0" w:line="276" w:lineRule="auto"/>
        <w:rPr>
          <w:rFonts w:eastAsia="Times New Roman"/>
          <w:color w:val="auto"/>
          <w:kern w:val="2"/>
        </w:rPr>
      </w:pPr>
      <w:r w:rsidRPr="00C47C29">
        <w:rPr>
          <w:rFonts w:eastAsia="Times New Roman"/>
          <w:color w:val="auto"/>
          <w:kern w:val="2"/>
        </w:rPr>
        <w:t>Opracowania Strategii Terytorialnej OPPT Nakło nad Notecią oraz przygotowywania jej aktualizacji;</w:t>
      </w:r>
    </w:p>
    <w:p w14:paraId="3B71BF51" w14:textId="77777777" w:rsidR="00F23939" w:rsidRPr="00C47C29" w:rsidRDefault="00273EF3" w:rsidP="0013166D">
      <w:pPr>
        <w:pStyle w:val="Akapitzlist"/>
        <w:numPr>
          <w:ilvl w:val="0"/>
          <w:numId w:val="17"/>
        </w:numPr>
        <w:spacing w:after="0" w:line="276" w:lineRule="auto"/>
        <w:rPr>
          <w:rFonts w:eastAsia="Times New Roman"/>
          <w:color w:val="auto"/>
          <w:kern w:val="2"/>
        </w:rPr>
      </w:pPr>
      <w:r w:rsidRPr="00C47C29">
        <w:rPr>
          <w:rFonts w:eastAsia="Times New Roman"/>
          <w:color w:val="auto"/>
          <w:kern w:val="2"/>
        </w:rPr>
        <w:t>Udostepnienia danych niezbędnych do przygotowania diagnozy do Strategii terytorialnej OPPT Nakło nad Notecią;</w:t>
      </w:r>
    </w:p>
    <w:p w14:paraId="068678A0" w14:textId="67F3E9B4" w:rsidR="00F23939" w:rsidRPr="00C47C29" w:rsidRDefault="00273EF3" w:rsidP="0013166D">
      <w:pPr>
        <w:pStyle w:val="Akapitzlist"/>
        <w:numPr>
          <w:ilvl w:val="0"/>
          <w:numId w:val="17"/>
        </w:numPr>
        <w:spacing w:after="0" w:line="276" w:lineRule="auto"/>
        <w:rPr>
          <w:rFonts w:eastAsia="Times New Roman"/>
          <w:color w:val="auto"/>
          <w:kern w:val="2"/>
        </w:rPr>
      </w:pPr>
      <w:r w:rsidRPr="00C47C29">
        <w:rPr>
          <w:rFonts w:eastAsia="Times New Roman"/>
          <w:color w:val="auto"/>
          <w:kern w:val="2"/>
        </w:rPr>
        <w:t>Wdrożenia przyjętej S</w:t>
      </w:r>
      <w:r w:rsidR="0080587A" w:rsidRPr="00C47C29">
        <w:rPr>
          <w:rFonts w:eastAsia="Times New Roman"/>
          <w:color w:val="auto"/>
          <w:kern w:val="2"/>
        </w:rPr>
        <w:t>trategii Terytorialnej OPPT Nakł</w:t>
      </w:r>
      <w:r w:rsidRPr="00C47C29">
        <w:rPr>
          <w:rFonts w:eastAsia="Times New Roman"/>
          <w:color w:val="auto"/>
          <w:kern w:val="2"/>
        </w:rPr>
        <w:t>o nad Notecią;</w:t>
      </w:r>
    </w:p>
    <w:p w14:paraId="74E66BB0" w14:textId="77777777" w:rsidR="00123B3B" w:rsidRPr="00C47C29" w:rsidRDefault="00F23939" w:rsidP="0013166D">
      <w:pPr>
        <w:pStyle w:val="Akapitzlist"/>
        <w:numPr>
          <w:ilvl w:val="0"/>
          <w:numId w:val="17"/>
        </w:numPr>
        <w:spacing w:after="0" w:line="276" w:lineRule="auto"/>
        <w:rPr>
          <w:rFonts w:eastAsia="Times New Roman"/>
          <w:color w:val="auto"/>
          <w:kern w:val="2"/>
        </w:rPr>
      </w:pPr>
      <w:r w:rsidRPr="00C47C29">
        <w:rPr>
          <w:rFonts w:eastAsia="Times New Roman"/>
          <w:color w:val="auto"/>
          <w:kern w:val="2"/>
        </w:rPr>
        <w:t>D</w:t>
      </w:r>
      <w:r w:rsidR="00273EF3" w:rsidRPr="00C47C29">
        <w:rPr>
          <w:rFonts w:eastAsia="Times New Roman"/>
          <w:color w:val="auto"/>
          <w:kern w:val="2"/>
        </w:rPr>
        <w:t>elegowania do składu Zespołu Doradczego po jednym upoważnionym przedstawicielu, udziału w pracach Zespołu Doradczego i wzajemnego uzgadniania wszelkich działań przez Zespół Doradczy, wskazanie osoby do grupy roboczej, która pełnić będzie funkcję koordynatora ds. OPPT Nakło nad Notecią lub jego zastępcy celem współpracy z Zespołem Doradczym, informowania o planowanych do realizacji zadaniach Lidera Porozumienia.</w:t>
      </w:r>
    </w:p>
    <w:p w14:paraId="5284750C" w14:textId="77777777" w:rsidR="00123B3B" w:rsidRPr="00C47C29" w:rsidRDefault="00123B3B" w:rsidP="00123B3B">
      <w:pPr>
        <w:spacing w:after="0" w:line="276" w:lineRule="auto"/>
        <w:ind w:left="360"/>
        <w:rPr>
          <w:rFonts w:eastAsia="Times New Roman"/>
          <w:color w:val="auto"/>
          <w:kern w:val="2"/>
        </w:rPr>
      </w:pPr>
    </w:p>
    <w:p w14:paraId="7BD4CE00" w14:textId="5DD837E3" w:rsidR="007F5781" w:rsidRPr="00C47C29" w:rsidRDefault="00123B3B" w:rsidP="001A088F">
      <w:pPr>
        <w:spacing w:line="240" w:lineRule="auto"/>
        <w:rPr>
          <w:rFonts w:eastAsia="Times New Roman"/>
          <w:color w:val="auto"/>
          <w:kern w:val="2"/>
        </w:rPr>
      </w:pPr>
      <w:r w:rsidRPr="00C47C29">
        <w:rPr>
          <w:rFonts w:eastAsia="Times New Roman"/>
          <w:color w:val="auto"/>
          <w:kern w:val="2"/>
        </w:rPr>
        <w:t xml:space="preserve">Strategia przyjmowana jest w trybie właściwym dla formy prawnej partnerstwa, (w tym przypadku porozumienia) co oznacza, że podlega zatwierdzeniu przez lidera porozumienia. W przypadku aktualizacji, odbywa się ona w tym samym trybie, co jej pierwsze opracowanie oraz przyjęcie. Przyjęcie Strategii uzależnione jest od wyrażenia przez </w:t>
      </w:r>
      <w:r w:rsidR="00204367" w:rsidRPr="00C47C29">
        <w:rPr>
          <w:rFonts w:eastAsia="Times New Roman"/>
          <w:color w:val="auto"/>
          <w:kern w:val="2"/>
        </w:rPr>
        <w:t>Zespół</w:t>
      </w:r>
      <w:r w:rsidRPr="00C47C29">
        <w:rPr>
          <w:rFonts w:eastAsia="Times New Roman"/>
          <w:color w:val="auto"/>
          <w:kern w:val="2"/>
        </w:rPr>
        <w:t xml:space="preserve"> </w:t>
      </w:r>
      <w:r w:rsidR="001A088F" w:rsidRPr="00C47C29">
        <w:rPr>
          <w:rFonts w:eastAsia="Times New Roman"/>
          <w:color w:val="auto"/>
          <w:kern w:val="2"/>
        </w:rPr>
        <w:t>Doradczy</w:t>
      </w:r>
      <w:r w:rsidRPr="00C47C29">
        <w:rPr>
          <w:rFonts w:eastAsia="Times New Roman"/>
          <w:color w:val="auto"/>
          <w:kern w:val="2"/>
        </w:rPr>
        <w:t xml:space="preserve"> pozytywn</w:t>
      </w:r>
      <w:r w:rsidR="001A088F" w:rsidRPr="00C47C29">
        <w:rPr>
          <w:rFonts w:eastAsia="Times New Roman"/>
          <w:color w:val="auto"/>
          <w:kern w:val="2"/>
        </w:rPr>
        <w:t>ej opinii do projektu Strategii.</w:t>
      </w:r>
    </w:p>
    <w:p w14:paraId="3F605A2D" w14:textId="4D483F45" w:rsidR="007F5781" w:rsidRPr="00C47C29" w:rsidRDefault="007F5781" w:rsidP="007F5781">
      <w:pPr>
        <w:spacing w:before="240" w:after="200" w:line="276" w:lineRule="auto"/>
        <w:rPr>
          <w:rFonts w:eastAsia="Times New Roman"/>
          <w:color w:val="auto"/>
          <w:kern w:val="2"/>
        </w:rPr>
      </w:pPr>
      <w:r w:rsidRPr="00C47C29">
        <w:rPr>
          <w:rFonts w:eastAsia="Times New Roman"/>
          <w:color w:val="auto"/>
          <w:kern w:val="2"/>
        </w:rPr>
        <w:t>Dodatkowo w dniu 4 grudnia 2023 r. zawarto porozumienie Terytorialne pomiędzy Województwem Kujawsko-Pomorskim a Gminą Sadki, działając na podstawie art. 14rb ust. 1pkt 1oraz ust. 2 ustawy z</w:t>
      </w:r>
      <w:r w:rsidR="000E7FE2" w:rsidRPr="00C47C29">
        <w:rPr>
          <w:rFonts w:eastAsia="Times New Roman"/>
          <w:color w:val="auto"/>
          <w:kern w:val="2"/>
        </w:rPr>
        <w:t> </w:t>
      </w:r>
      <w:r w:rsidRPr="00C47C29">
        <w:rPr>
          <w:rFonts w:eastAsia="Times New Roman"/>
          <w:color w:val="auto"/>
          <w:kern w:val="2"/>
        </w:rPr>
        <w:t>dnia 6 grudnia 2006 r. o zasadach prowadzenia polityki rozwoju (Dz. U. z 2023 r. poz. 1259, z późn. zm.), mając na względzie właściwe przepisy krajowe i unijne związane z wdrażaniem polityki spójności w latach 2021-2027, w szczególności:</w:t>
      </w:r>
    </w:p>
    <w:p w14:paraId="18CF3669" w14:textId="2B623ED0"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Rozporządzenie Parlamentu Europejskiego i Rady (UE) 2021/1060 z dnia 24 czerwca 2021 r. ustanawiającego wspólne przepisy dotyczące Europejskiego Funduszu Rozwoju Regionalnego, Europejskiego Fundusz</w:t>
      </w:r>
      <w:r w:rsidR="000E7FE2" w:rsidRPr="00C47C29">
        <w:rPr>
          <w:rFonts w:eastAsia="Times New Roman"/>
          <w:color w:val="auto"/>
          <w:kern w:val="2"/>
        </w:rPr>
        <w:t xml:space="preserve">u Społecznego Plus, Funduszu Spójności, Funduszu na rzecz Sprawiedliwej </w:t>
      </w:r>
      <w:r w:rsidRPr="00C47C29">
        <w:rPr>
          <w:rFonts w:eastAsia="Times New Roman"/>
          <w:color w:val="auto"/>
          <w:kern w:val="2"/>
        </w:rPr>
        <w:t xml:space="preserve">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 </w:t>
      </w:r>
      <w:r w:rsidR="007F4536" w:rsidRPr="00C47C29">
        <w:rPr>
          <w:rFonts w:eastAsia="Times New Roman"/>
          <w:color w:val="auto"/>
          <w:kern w:val="2"/>
        </w:rPr>
        <w:t>30.06.2021, s. 159-706);</w:t>
      </w:r>
    </w:p>
    <w:p w14:paraId="5511A3A9" w14:textId="77777777"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Rozporządzenie Parlamentu Europejskiego i Rady (UE) 2021/1058 z dnia 24 czerwca  2021 r. w sprawie Europejskiego  Funduszu Rozwoju Regionalnego i Funduszu Spójności (Dz. Urz. UE L 231, 30.06.2021, s. 60-93);</w:t>
      </w:r>
    </w:p>
    <w:p w14:paraId="4C20D94E" w14:textId="20C06B94"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Rozporządzenie Parlamentu Europejskiego i Rady (UE) 2021/1057 z dnia 24 czerwca 2021 r. ustanawiającego Europejski Fundusz Społeczny Plus (EFS+) oraz uchylającego rozporządzenie (UE) nr 1296/2013 (Dz. Urz. UE L 231,30.06.2021, s. 21-59);</w:t>
      </w:r>
    </w:p>
    <w:p w14:paraId="233D6805" w14:textId="77777777"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Ustawę z dnia 28 kwietnia 2022 r. o zasadach realizacji zadań finansowanych ze środków europejskich w perspektywie finansowej 2021-2027 (Dz. U. z 2022 r. poz. 1079), zwana dalej „ustawą wdrożeniową";</w:t>
      </w:r>
    </w:p>
    <w:p w14:paraId="05CC43C3" w14:textId="77777777"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Ustawę z dnia 6 grudnia 2006 r. o zasadach prowadzenia polityki rozwoju (Dz. U. z 2023 r., poz. 1259, z późn. zm.);</w:t>
      </w:r>
    </w:p>
    <w:p w14:paraId="08504F4F" w14:textId="77777777"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Ustawę z dnia 5 czerwca 1998 r. o samorządzie województwa (Dz. U. z 2022 r. poz. 2094, z późn. zm.);</w:t>
      </w:r>
    </w:p>
    <w:p w14:paraId="0BFF3769" w14:textId="77777777"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Ustawę z dnia 8 marca 1990 r. o samorządzie gminnym (Dz. U. z 2023 r. poz. 40, z późn. zm.);</w:t>
      </w:r>
    </w:p>
    <w:p w14:paraId="58FD62FA" w14:textId="2034380D" w:rsidR="007F5781" w:rsidRPr="00C47C29" w:rsidRDefault="007F5781" w:rsidP="007F5781">
      <w:pPr>
        <w:pStyle w:val="Akapitzlist"/>
        <w:numPr>
          <w:ilvl w:val="0"/>
          <w:numId w:val="22"/>
        </w:numPr>
        <w:spacing w:after="0" w:line="240" w:lineRule="auto"/>
        <w:rPr>
          <w:rFonts w:eastAsia="Times New Roman"/>
          <w:color w:val="auto"/>
          <w:kern w:val="2"/>
        </w:rPr>
      </w:pPr>
      <w:r w:rsidRPr="00C47C29">
        <w:rPr>
          <w:rFonts w:eastAsia="Times New Roman"/>
          <w:color w:val="auto"/>
          <w:kern w:val="2"/>
        </w:rPr>
        <w:t>Ustawę z dnia 5 czerwca 1998 r. o samorządzie powiatowym (Dz. U. z</w:t>
      </w:r>
      <w:r w:rsidR="002F53B0" w:rsidRPr="00C47C29">
        <w:rPr>
          <w:rFonts w:eastAsia="Times New Roman"/>
          <w:color w:val="auto"/>
          <w:kern w:val="2"/>
        </w:rPr>
        <w:t xml:space="preserve"> 2022 r. poz. 1526 z późn. zm.).</w:t>
      </w:r>
    </w:p>
    <w:p w14:paraId="4C7BE13E" w14:textId="77777777" w:rsidR="002F53B0" w:rsidRPr="00C47C29" w:rsidRDefault="002F53B0" w:rsidP="002F53B0">
      <w:pPr>
        <w:pStyle w:val="Akapitzlist"/>
        <w:spacing w:after="0" w:line="240" w:lineRule="auto"/>
        <w:rPr>
          <w:rFonts w:eastAsia="Times New Roman"/>
          <w:color w:val="auto"/>
          <w:kern w:val="2"/>
        </w:rPr>
      </w:pPr>
    </w:p>
    <w:p w14:paraId="1A81C53D" w14:textId="1EA509F9" w:rsidR="007F5781" w:rsidRPr="00C47C29" w:rsidRDefault="007F5781" w:rsidP="002F53B0">
      <w:pPr>
        <w:spacing w:after="0" w:line="240" w:lineRule="auto"/>
        <w:rPr>
          <w:rFonts w:eastAsia="Times New Roman"/>
          <w:color w:val="auto"/>
          <w:kern w:val="2"/>
        </w:rPr>
      </w:pPr>
      <w:r w:rsidRPr="00C47C29">
        <w:rPr>
          <w:rFonts w:eastAsia="Times New Roman"/>
          <w:color w:val="auto"/>
          <w:kern w:val="2"/>
        </w:rPr>
        <w:t>Integralną część Porozumienia stanowią następujące załączniki:</w:t>
      </w:r>
    </w:p>
    <w:p w14:paraId="3730F5B7" w14:textId="77777777" w:rsidR="007F5781" w:rsidRPr="00C47C29" w:rsidRDefault="007F5781" w:rsidP="002F53B0">
      <w:pPr>
        <w:pStyle w:val="Akapitzlist"/>
        <w:numPr>
          <w:ilvl w:val="0"/>
          <w:numId w:val="23"/>
        </w:numPr>
        <w:spacing w:after="0" w:line="240" w:lineRule="auto"/>
        <w:rPr>
          <w:rFonts w:eastAsia="Times New Roman"/>
          <w:color w:val="auto"/>
          <w:kern w:val="2"/>
        </w:rPr>
      </w:pPr>
      <w:r w:rsidRPr="00C47C29">
        <w:rPr>
          <w:rFonts w:eastAsia="Times New Roman"/>
          <w:color w:val="auto"/>
          <w:kern w:val="2"/>
        </w:rPr>
        <w:t>Lista przedsięwzięć priorytetowych;</w:t>
      </w:r>
    </w:p>
    <w:p w14:paraId="07014344" w14:textId="762A787B" w:rsidR="007F5781" w:rsidRPr="00C47C29" w:rsidRDefault="007F5781" w:rsidP="002F53B0">
      <w:pPr>
        <w:pStyle w:val="Akapitzlist"/>
        <w:numPr>
          <w:ilvl w:val="0"/>
          <w:numId w:val="23"/>
        </w:numPr>
        <w:spacing w:after="0" w:line="240" w:lineRule="auto"/>
        <w:rPr>
          <w:rFonts w:eastAsia="Times New Roman"/>
          <w:color w:val="auto"/>
          <w:kern w:val="2"/>
        </w:rPr>
      </w:pPr>
      <w:r w:rsidRPr="00C47C29">
        <w:rPr>
          <w:rFonts w:eastAsia="Times New Roman"/>
          <w:color w:val="auto"/>
          <w:kern w:val="2"/>
        </w:rPr>
        <w:t>Lista przedsięwzięć warunkowych (lista rezerwowa);</w:t>
      </w:r>
    </w:p>
    <w:p w14:paraId="1CB2B39F" w14:textId="370B3F05" w:rsidR="007F5781" w:rsidRPr="00C47C29" w:rsidRDefault="007F5781" w:rsidP="002F53B0">
      <w:pPr>
        <w:pStyle w:val="Akapitzlist"/>
        <w:numPr>
          <w:ilvl w:val="0"/>
          <w:numId w:val="23"/>
        </w:numPr>
        <w:spacing w:after="0" w:line="240" w:lineRule="auto"/>
        <w:rPr>
          <w:rFonts w:eastAsia="Times New Roman"/>
          <w:color w:val="auto"/>
          <w:kern w:val="2"/>
        </w:rPr>
      </w:pPr>
      <w:r w:rsidRPr="00C47C29">
        <w:rPr>
          <w:rFonts w:eastAsia="Times New Roman"/>
          <w:color w:val="auto"/>
          <w:kern w:val="2"/>
        </w:rPr>
        <w:t>Fiszki przedsięwzięć priorytetowych;</w:t>
      </w:r>
    </w:p>
    <w:p w14:paraId="098E78E7" w14:textId="77777777" w:rsidR="007F5781" w:rsidRPr="00C47C29" w:rsidRDefault="007F5781" w:rsidP="002F53B0">
      <w:pPr>
        <w:pStyle w:val="Akapitzlist"/>
        <w:numPr>
          <w:ilvl w:val="0"/>
          <w:numId w:val="23"/>
        </w:numPr>
        <w:spacing w:after="0" w:line="240" w:lineRule="auto"/>
        <w:rPr>
          <w:rFonts w:eastAsia="Times New Roman"/>
          <w:color w:val="auto"/>
          <w:kern w:val="2"/>
        </w:rPr>
      </w:pPr>
      <w:r w:rsidRPr="00C47C29">
        <w:rPr>
          <w:rFonts w:eastAsia="Times New Roman"/>
          <w:color w:val="auto"/>
          <w:kern w:val="2"/>
        </w:rPr>
        <w:t>Harmonogram</w:t>
      </w:r>
      <w:r w:rsidRPr="00C47C29">
        <w:rPr>
          <w:rFonts w:eastAsia="Times New Roman"/>
          <w:color w:val="auto"/>
          <w:kern w:val="2"/>
        </w:rPr>
        <w:tab/>
        <w:t>przygotowania, realizacji oraz płatności dotyczących przedsięwzięć priorytetowych;</w:t>
      </w:r>
    </w:p>
    <w:p w14:paraId="3818613C" w14:textId="2CCB5676" w:rsidR="007F5781" w:rsidRPr="00C47C29" w:rsidRDefault="007F5781" w:rsidP="002F53B0">
      <w:pPr>
        <w:pStyle w:val="Akapitzlist"/>
        <w:numPr>
          <w:ilvl w:val="0"/>
          <w:numId w:val="23"/>
        </w:numPr>
        <w:spacing w:after="0" w:line="240" w:lineRule="auto"/>
        <w:rPr>
          <w:rFonts w:eastAsia="Times New Roman"/>
          <w:color w:val="auto"/>
          <w:kern w:val="2"/>
        </w:rPr>
      </w:pPr>
      <w:r w:rsidRPr="00C47C29">
        <w:rPr>
          <w:rFonts w:eastAsia="Times New Roman"/>
          <w:color w:val="auto"/>
          <w:kern w:val="2"/>
        </w:rPr>
        <w:t>Wartości wskaźników produktu i rezultatu zaplanowane do realizacji w ramach obszarów dedykowanych IIT dla OPPT.</w:t>
      </w:r>
    </w:p>
    <w:p w14:paraId="620DFC43" w14:textId="696CDB11" w:rsidR="007F5781" w:rsidRDefault="007F5781" w:rsidP="007F5781">
      <w:pPr>
        <w:spacing w:before="240" w:after="200" w:line="276" w:lineRule="auto"/>
        <w:rPr>
          <w:rFonts w:eastAsia="Times New Roman"/>
          <w:color w:val="auto"/>
          <w:kern w:val="2"/>
        </w:rPr>
      </w:pPr>
      <w:r w:rsidRPr="00C47C29">
        <w:rPr>
          <w:rFonts w:eastAsia="Times New Roman"/>
          <w:color w:val="auto"/>
          <w:kern w:val="2"/>
        </w:rPr>
        <w:t xml:space="preserve">Porozumienie Terytorialne (w stosunku do Strategii ZIT/IIT dla OPPT) </w:t>
      </w:r>
      <w:r w:rsidR="002F53B0" w:rsidRPr="00C47C29">
        <w:rPr>
          <w:rFonts w:eastAsia="Times New Roman"/>
          <w:color w:val="auto"/>
          <w:kern w:val="2"/>
        </w:rPr>
        <w:t>zapewnia większą elastyczność w </w:t>
      </w:r>
      <w:r w:rsidRPr="00C47C29">
        <w:rPr>
          <w:rFonts w:eastAsia="Times New Roman"/>
          <w:color w:val="auto"/>
          <w:kern w:val="2"/>
        </w:rPr>
        <w:t>zakresie możliwości dokonywania przez Beneficjentów modyfikacji wartości dofinansowania projektów przewidzianych do realizacji. Zgodnie z §9 ust. 3 projektu Porozumienia Terytorialnego, dokument ten może być zmieniany na wniosek stron, bez konieczności natychmiastowego wprowadzania zmian w Strategii ZIT/ IIT dla OPPT (strategie mogą być aktualizow</w:t>
      </w:r>
      <w:r w:rsidR="002F53B0" w:rsidRPr="00C47C29">
        <w:rPr>
          <w:rFonts w:eastAsia="Times New Roman"/>
          <w:color w:val="auto"/>
          <w:kern w:val="2"/>
        </w:rPr>
        <w:t>ane maksymalnie 2 </w:t>
      </w:r>
      <w:r w:rsidRPr="00C47C29">
        <w:rPr>
          <w:rFonts w:eastAsia="Times New Roman"/>
          <w:color w:val="auto"/>
          <w:kern w:val="2"/>
        </w:rPr>
        <w:t>razy w roku).</w:t>
      </w:r>
    </w:p>
    <w:p w14:paraId="2DEFC2B9" w14:textId="77777777" w:rsidR="007F5781" w:rsidRPr="002508CD" w:rsidRDefault="007F5781" w:rsidP="001A088F">
      <w:pPr>
        <w:spacing w:line="240" w:lineRule="auto"/>
        <w:rPr>
          <w:rFonts w:eastAsia="Times New Roman"/>
          <w:color w:val="auto"/>
          <w:kern w:val="2"/>
        </w:rPr>
      </w:pPr>
    </w:p>
    <w:p w14:paraId="42633A18" w14:textId="46BE35D9" w:rsidR="000F76CF" w:rsidRPr="00123B3B" w:rsidRDefault="000F76CF" w:rsidP="00123B3B">
      <w:pPr>
        <w:spacing w:after="0" w:line="276" w:lineRule="auto"/>
        <w:ind w:left="360"/>
        <w:rPr>
          <w:rFonts w:eastAsia="Times New Roman"/>
          <w:color w:val="auto"/>
          <w:kern w:val="2"/>
        </w:rPr>
      </w:pPr>
      <w:r w:rsidRPr="00123B3B">
        <w:rPr>
          <w:rFonts w:eastAsia="Times New Roman"/>
          <w:color w:val="auto"/>
          <w:kern w:val="2"/>
        </w:rPr>
        <w:br w:type="page"/>
      </w:r>
    </w:p>
    <w:p w14:paraId="534F890A" w14:textId="77777777" w:rsidR="000F76CF" w:rsidRDefault="000F76CF" w:rsidP="0013166D">
      <w:pPr>
        <w:pStyle w:val="Nagwek1"/>
        <w:numPr>
          <w:ilvl w:val="0"/>
          <w:numId w:val="3"/>
        </w:numPr>
        <w:sectPr w:rsidR="000F76CF" w:rsidSect="00887209">
          <w:pgSz w:w="11906" w:h="16838"/>
          <w:pgMar w:top="1418" w:right="1418" w:bottom="1134" w:left="1418" w:header="283" w:footer="227" w:gutter="0"/>
          <w:cols w:space="708"/>
          <w:docGrid w:linePitch="360"/>
        </w:sectPr>
      </w:pPr>
    </w:p>
    <w:p w14:paraId="208D958D" w14:textId="21805527" w:rsidR="00B528A0" w:rsidRDefault="00B528A0" w:rsidP="0013166D">
      <w:pPr>
        <w:pStyle w:val="Nagwek1"/>
        <w:numPr>
          <w:ilvl w:val="0"/>
          <w:numId w:val="3"/>
        </w:numPr>
      </w:pPr>
      <w:bookmarkStart w:id="110" w:name="_Toc165366245"/>
      <w:r w:rsidRPr="007B76DC">
        <w:t xml:space="preserve">Plan finansowy </w:t>
      </w:r>
      <w:r>
        <w:t xml:space="preserve">wraz z </w:t>
      </w:r>
      <w:r w:rsidRPr="007B76DC">
        <w:t>określenie</w:t>
      </w:r>
      <w:r>
        <w:t>m</w:t>
      </w:r>
      <w:r w:rsidRPr="007B76DC">
        <w:t xml:space="preserve"> źródeł finansowania</w:t>
      </w:r>
      <w:r>
        <w:t xml:space="preserve"> projektów</w:t>
      </w:r>
      <w:bookmarkEnd w:id="109"/>
      <w:bookmarkEnd w:id="110"/>
    </w:p>
    <w:p w14:paraId="426AE21E" w14:textId="0F3C941E" w:rsidR="006D189C" w:rsidRPr="006D189C" w:rsidRDefault="006D189C" w:rsidP="00A22E5D">
      <w:r>
        <w:t xml:space="preserve">Podstawowym źródłem finansowania projektów są  środki funkcjonujące w ramach różnych polityk UE. Obecnie polityka spójności na lata 2021-2027 realizowana </w:t>
      </w:r>
      <w:r w:rsidR="00A22E5D">
        <w:t>jest</w:t>
      </w:r>
      <w:r>
        <w:t xml:space="preserve"> w </w:t>
      </w:r>
      <w:r w:rsidR="00A22E5D">
        <w:t>oparciu</w:t>
      </w:r>
      <w:r>
        <w:t xml:space="preserve"> m.in. o: </w:t>
      </w:r>
      <w:r w:rsidRPr="006D189C">
        <w:t>Europejski Fundusz Rozwoju Regionalnego</w:t>
      </w:r>
      <w:r>
        <w:t xml:space="preserve"> (EFRR) i </w:t>
      </w:r>
      <w:r w:rsidR="00A22E5D" w:rsidRPr="00A22E5D">
        <w:t>Europejski Fundusz Społeczny+</w:t>
      </w:r>
      <w:r w:rsidR="00A22E5D">
        <w:t xml:space="preserve"> (EFS+). Realizacja funduszy następować będzie poprzez programy na poziomie regionalnym i krajowym, z czego w przypadku OPPT Nakło nad Notecią, szczególne znacznie odgrywa program: Fundusze Europejskie dla Kujaw i Pomorza 2021-2027 (FEdKP 2021-2027). </w:t>
      </w:r>
    </w:p>
    <w:tbl>
      <w:tblPr>
        <w:tblStyle w:val="Tabela-Siatka"/>
        <w:tblW w:w="21400" w:type="dxa"/>
        <w:tblLook w:val="04A0" w:firstRow="1" w:lastRow="0" w:firstColumn="1" w:lastColumn="0" w:noHBand="0" w:noVBand="1"/>
      </w:tblPr>
      <w:tblGrid>
        <w:gridCol w:w="784"/>
        <w:gridCol w:w="1946"/>
        <w:gridCol w:w="2404"/>
        <w:gridCol w:w="1248"/>
        <w:gridCol w:w="1927"/>
        <w:gridCol w:w="1520"/>
        <w:gridCol w:w="1561"/>
        <w:gridCol w:w="1646"/>
        <w:gridCol w:w="1418"/>
        <w:gridCol w:w="1134"/>
        <w:gridCol w:w="850"/>
        <w:gridCol w:w="851"/>
        <w:gridCol w:w="850"/>
        <w:gridCol w:w="851"/>
        <w:gridCol w:w="850"/>
        <w:gridCol w:w="851"/>
        <w:gridCol w:w="709"/>
      </w:tblGrid>
      <w:tr w:rsidR="00330382" w14:paraId="6EA712DF" w14:textId="028113CA" w:rsidTr="00B611AC">
        <w:trPr>
          <w:trHeight w:val="390"/>
        </w:trPr>
        <w:tc>
          <w:tcPr>
            <w:tcW w:w="784" w:type="dxa"/>
            <w:vMerge w:val="restart"/>
            <w:shd w:val="clear" w:color="auto" w:fill="DBE5F1" w:themeFill="accent1" w:themeFillTint="33"/>
            <w:vAlign w:val="center"/>
          </w:tcPr>
          <w:p w14:paraId="20D681EF" w14:textId="14B56903" w:rsidR="00330382" w:rsidRPr="005D4CBE" w:rsidRDefault="00330382" w:rsidP="005D4CBE">
            <w:pPr>
              <w:spacing w:line="240" w:lineRule="auto"/>
              <w:jc w:val="center"/>
              <w:rPr>
                <w:b/>
                <w:sz w:val="18"/>
                <w:szCs w:val="24"/>
              </w:rPr>
            </w:pPr>
            <w:bookmarkStart w:id="111" w:name="_Hlk136246243"/>
            <w:bookmarkStart w:id="112" w:name="_Toc134185984"/>
            <w:r w:rsidRPr="005D4CBE">
              <w:rPr>
                <w:b/>
                <w:sz w:val="18"/>
                <w:szCs w:val="24"/>
              </w:rPr>
              <w:t>Cel Polityki</w:t>
            </w:r>
          </w:p>
        </w:tc>
        <w:tc>
          <w:tcPr>
            <w:tcW w:w="1946" w:type="dxa"/>
            <w:vMerge w:val="restart"/>
            <w:shd w:val="clear" w:color="auto" w:fill="DBE5F1" w:themeFill="accent1" w:themeFillTint="33"/>
            <w:vAlign w:val="center"/>
          </w:tcPr>
          <w:p w14:paraId="3563FEF9" w14:textId="4E6C03B1" w:rsidR="00330382" w:rsidRPr="005D4CBE" w:rsidRDefault="00330382" w:rsidP="006E321A">
            <w:pPr>
              <w:spacing w:line="240" w:lineRule="auto"/>
              <w:jc w:val="center"/>
              <w:rPr>
                <w:b/>
                <w:sz w:val="18"/>
                <w:szCs w:val="24"/>
              </w:rPr>
            </w:pPr>
            <w:r w:rsidRPr="005D4CBE">
              <w:rPr>
                <w:b/>
                <w:sz w:val="18"/>
                <w:szCs w:val="24"/>
              </w:rPr>
              <w:t>Priorytet</w:t>
            </w:r>
          </w:p>
        </w:tc>
        <w:tc>
          <w:tcPr>
            <w:tcW w:w="2404" w:type="dxa"/>
            <w:vMerge w:val="restart"/>
            <w:shd w:val="clear" w:color="auto" w:fill="DBE5F1" w:themeFill="accent1" w:themeFillTint="33"/>
            <w:vAlign w:val="center"/>
          </w:tcPr>
          <w:p w14:paraId="58395A91" w14:textId="4096CF83" w:rsidR="00330382" w:rsidRPr="005D4CBE" w:rsidRDefault="00330382" w:rsidP="006E321A">
            <w:pPr>
              <w:spacing w:line="240" w:lineRule="auto"/>
              <w:jc w:val="center"/>
              <w:rPr>
                <w:b/>
                <w:color w:val="FF0000"/>
                <w:sz w:val="18"/>
              </w:rPr>
            </w:pPr>
            <w:r w:rsidRPr="005D4CBE">
              <w:rPr>
                <w:b/>
                <w:sz w:val="18"/>
                <w:szCs w:val="24"/>
              </w:rPr>
              <w:t>Cel szczegółowy w ramach FEdKP 2021-2027</w:t>
            </w:r>
          </w:p>
        </w:tc>
        <w:tc>
          <w:tcPr>
            <w:tcW w:w="1248" w:type="dxa"/>
            <w:vMerge w:val="restart"/>
            <w:shd w:val="clear" w:color="auto" w:fill="DBE5F1" w:themeFill="accent1" w:themeFillTint="33"/>
            <w:vAlign w:val="center"/>
          </w:tcPr>
          <w:p w14:paraId="4316A2B9" w14:textId="566D6DDF" w:rsidR="00330382" w:rsidRPr="006E321A" w:rsidRDefault="00330382" w:rsidP="006E321A">
            <w:pPr>
              <w:spacing w:line="240" w:lineRule="auto"/>
              <w:jc w:val="center"/>
              <w:rPr>
                <w:b/>
                <w:sz w:val="18"/>
                <w:szCs w:val="24"/>
              </w:rPr>
            </w:pPr>
            <w:r>
              <w:rPr>
                <w:b/>
                <w:sz w:val="18"/>
                <w:szCs w:val="24"/>
              </w:rPr>
              <w:t>Beneficjent</w:t>
            </w:r>
          </w:p>
        </w:tc>
        <w:tc>
          <w:tcPr>
            <w:tcW w:w="1927" w:type="dxa"/>
            <w:vMerge w:val="restart"/>
            <w:shd w:val="clear" w:color="auto" w:fill="DBE5F1" w:themeFill="accent1" w:themeFillTint="33"/>
            <w:vAlign w:val="center"/>
          </w:tcPr>
          <w:p w14:paraId="2B544ACA" w14:textId="0658F33F" w:rsidR="00330382" w:rsidRPr="005D4CBE" w:rsidRDefault="00330382" w:rsidP="006E321A">
            <w:pPr>
              <w:spacing w:line="240" w:lineRule="auto"/>
              <w:jc w:val="center"/>
              <w:rPr>
                <w:b/>
                <w:color w:val="FF0000"/>
                <w:sz w:val="18"/>
              </w:rPr>
            </w:pPr>
            <w:r w:rsidRPr="005D4CBE">
              <w:rPr>
                <w:b/>
                <w:sz w:val="18"/>
                <w:szCs w:val="24"/>
              </w:rPr>
              <w:t>Nazwa projektu</w:t>
            </w:r>
          </w:p>
        </w:tc>
        <w:tc>
          <w:tcPr>
            <w:tcW w:w="1520" w:type="dxa"/>
            <w:vMerge w:val="restart"/>
            <w:shd w:val="clear" w:color="auto" w:fill="DBE5F1" w:themeFill="accent1" w:themeFillTint="33"/>
            <w:vAlign w:val="center"/>
          </w:tcPr>
          <w:p w14:paraId="7B28312D" w14:textId="63532481" w:rsidR="00330382" w:rsidRPr="005D4CBE" w:rsidRDefault="00330382" w:rsidP="006E321A">
            <w:pPr>
              <w:spacing w:line="240" w:lineRule="auto"/>
              <w:jc w:val="center"/>
              <w:rPr>
                <w:b/>
                <w:sz w:val="18"/>
                <w:szCs w:val="24"/>
              </w:rPr>
            </w:pPr>
            <w:r>
              <w:rPr>
                <w:b/>
                <w:sz w:val="18"/>
                <w:szCs w:val="24"/>
              </w:rPr>
              <w:t>Okres realizacji projektu</w:t>
            </w:r>
          </w:p>
        </w:tc>
        <w:tc>
          <w:tcPr>
            <w:tcW w:w="1561" w:type="dxa"/>
            <w:vMerge w:val="restart"/>
            <w:shd w:val="clear" w:color="auto" w:fill="DBE5F1" w:themeFill="accent1" w:themeFillTint="33"/>
            <w:vAlign w:val="center"/>
          </w:tcPr>
          <w:p w14:paraId="2710E3B0" w14:textId="41083094" w:rsidR="00330382" w:rsidRPr="005D4CBE" w:rsidRDefault="00330382" w:rsidP="006E321A">
            <w:pPr>
              <w:spacing w:line="240" w:lineRule="auto"/>
              <w:jc w:val="center"/>
              <w:rPr>
                <w:b/>
                <w:sz w:val="18"/>
                <w:szCs w:val="24"/>
              </w:rPr>
            </w:pPr>
            <w:r w:rsidRPr="006D6385">
              <w:rPr>
                <w:b/>
                <w:sz w:val="18"/>
                <w:szCs w:val="24"/>
              </w:rPr>
              <w:t>Źródło dofinansowania EFRR/EFS+</w:t>
            </w:r>
          </w:p>
        </w:tc>
        <w:tc>
          <w:tcPr>
            <w:tcW w:w="1646" w:type="dxa"/>
            <w:vMerge w:val="restart"/>
            <w:shd w:val="clear" w:color="auto" w:fill="DBE5F1" w:themeFill="accent1" w:themeFillTint="33"/>
            <w:vAlign w:val="center"/>
          </w:tcPr>
          <w:p w14:paraId="5BC5E041" w14:textId="362FD74B" w:rsidR="00330382" w:rsidRPr="005D4CBE" w:rsidRDefault="00330382" w:rsidP="006E321A">
            <w:pPr>
              <w:spacing w:line="240" w:lineRule="auto"/>
              <w:jc w:val="center"/>
              <w:rPr>
                <w:b/>
                <w:color w:val="FF0000"/>
                <w:sz w:val="18"/>
              </w:rPr>
            </w:pPr>
            <w:r w:rsidRPr="005D4CBE">
              <w:rPr>
                <w:b/>
                <w:sz w:val="18"/>
                <w:szCs w:val="24"/>
              </w:rPr>
              <w:t>Wartość projektu (euro)</w:t>
            </w:r>
            <w:r>
              <w:rPr>
                <w:b/>
                <w:sz w:val="18"/>
                <w:szCs w:val="24"/>
              </w:rPr>
              <w:t xml:space="preserve"> = </w:t>
            </w:r>
            <w:r w:rsidRPr="0025666E">
              <w:rPr>
                <w:b/>
                <w:sz w:val="18"/>
                <w:szCs w:val="24"/>
              </w:rPr>
              <w:t>Koszty kwalifikowalne (euro)</w:t>
            </w:r>
          </w:p>
        </w:tc>
        <w:tc>
          <w:tcPr>
            <w:tcW w:w="1418" w:type="dxa"/>
            <w:vMerge w:val="restart"/>
            <w:shd w:val="clear" w:color="auto" w:fill="DBE5F1" w:themeFill="accent1" w:themeFillTint="33"/>
            <w:vAlign w:val="center"/>
          </w:tcPr>
          <w:p w14:paraId="5138F248" w14:textId="2DB98D58" w:rsidR="00330382" w:rsidRPr="005D4CBE" w:rsidRDefault="00330382" w:rsidP="006E321A">
            <w:pPr>
              <w:spacing w:line="240" w:lineRule="auto"/>
              <w:jc w:val="center"/>
              <w:rPr>
                <w:b/>
                <w:color w:val="FF0000"/>
                <w:sz w:val="18"/>
              </w:rPr>
            </w:pPr>
            <w:r w:rsidRPr="005D4CBE">
              <w:rPr>
                <w:b/>
                <w:sz w:val="18"/>
                <w:szCs w:val="24"/>
              </w:rPr>
              <w:t>Kwota dofinansowania – EFRR/EFS+ (euro)</w:t>
            </w:r>
          </w:p>
        </w:tc>
        <w:tc>
          <w:tcPr>
            <w:tcW w:w="1134" w:type="dxa"/>
            <w:vMerge w:val="restart"/>
            <w:shd w:val="clear" w:color="auto" w:fill="DBE5F1" w:themeFill="accent1" w:themeFillTint="33"/>
            <w:vAlign w:val="center"/>
          </w:tcPr>
          <w:p w14:paraId="5113313E" w14:textId="5CAA8AB3" w:rsidR="00330382" w:rsidRPr="005D4CBE" w:rsidRDefault="00330382" w:rsidP="006E321A">
            <w:pPr>
              <w:spacing w:line="240" w:lineRule="auto"/>
              <w:jc w:val="center"/>
              <w:rPr>
                <w:b/>
                <w:sz w:val="18"/>
                <w:szCs w:val="24"/>
              </w:rPr>
            </w:pPr>
            <w:r w:rsidRPr="005D4CBE">
              <w:rPr>
                <w:b/>
                <w:sz w:val="18"/>
                <w:szCs w:val="24"/>
              </w:rPr>
              <w:t>Wkład własny (euro)</w:t>
            </w:r>
          </w:p>
        </w:tc>
        <w:tc>
          <w:tcPr>
            <w:tcW w:w="5812" w:type="dxa"/>
            <w:gridSpan w:val="7"/>
            <w:shd w:val="clear" w:color="auto" w:fill="DBE5F1" w:themeFill="accent1" w:themeFillTint="33"/>
          </w:tcPr>
          <w:p w14:paraId="76779467" w14:textId="28EC3FCD" w:rsidR="00330382" w:rsidRPr="00330382" w:rsidRDefault="00330382" w:rsidP="006E321A">
            <w:pPr>
              <w:spacing w:line="240" w:lineRule="auto"/>
              <w:jc w:val="center"/>
              <w:rPr>
                <w:b/>
                <w:sz w:val="18"/>
                <w:szCs w:val="24"/>
              </w:rPr>
            </w:pPr>
            <w:r w:rsidRPr="00330382">
              <w:rPr>
                <w:rFonts w:ascii="Calibri" w:eastAsia="Times New Roman" w:hAnsi="Calibri" w:cs="Calibri"/>
                <w:b/>
                <w:color w:val="000000" w:themeColor="dark1"/>
                <w:kern w:val="2"/>
                <w:sz w:val="20"/>
                <w:szCs w:val="20"/>
                <w:lang w:eastAsia="pl-PL"/>
              </w:rPr>
              <w:t>Wydatki planowane w latach</w:t>
            </w:r>
          </w:p>
        </w:tc>
      </w:tr>
      <w:tr w:rsidR="00330382" w14:paraId="29BD0A31" w14:textId="48410062" w:rsidTr="00B611AC">
        <w:trPr>
          <w:trHeight w:val="390"/>
        </w:trPr>
        <w:tc>
          <w:tcPr>
            <w:tcW w:w="784" w:type="dxa"/>
            <w:vMerge/>
            <w:shd w:val="clear" w:color="auto" w:fill="DBE5F1" w:themeFill="accent1" w:themeFillTint="33"/>
            <w:vAlign w:val="center"/>
          </w:tcPr>
          <w:p w14:paraId="425B9ED7" w14:textId="77777777" w:rsidR="00330382" w:rsidRPr="005D4CBE" w:rsidRDefault="00330382" w:rsidP="00330382">
            <w:pPr>
              <w:spacing w:line="240" w:lineRule="auto"/>
              <w:jc w:val="center"/>
              <w:rPr>
                <w:b/>
                <w:sz w:val="18"/>
                <w:szCs w:val="24"/>
              </w:rPr>
            </w:pPr>
          </w:p>
        </w:tc>
        <w:tc>
          <w:tcPr>
            <w:tcW w:w="1946" w:type="dxa"/>
            <w:vMerge/>
            <w:shd w:val="clear" w:color="auto" w:fill="DBE5F1" w:themeFill="accent1" w:themeFillTint="33"/>
            <w:vAlign w:val="center"/>
          </w:tcPr>
          <w:p w14:paraId="4FE96D9B" w14:textId="77777777" w:rsidR="00330382" w:rsidRPr="005D4CBE" w:rsidRDefault="00330382" w:rsidP="00330382">
            <w:pPr>
              <w:spacing w:line="240" w:lineRule="auto"/>
              <w:jc w:val="center"/>
              <w:rPr>
                <w:b/>
                <w:sz w:val="18"/>
                <w:szCs w:val="24"/>
              </w:rPr>
            </w:pPr>
          </w:p>
        </w:tc>
        <w:tc>
          <w:tcPr>
            <w:tcW w:w="2404" w:type="dxa"/>
            <w:vMerge/>
            <w:shd w:val="clear" w:color="auto" w:fill="DBE5F1" w:themeFill="accent1" w:themeFillTint="33"/>
            <w:vAlign w:val="center"/>
          </w:tcPr>
          <w:p w14:paraId="491EA26F" w14:textId="77777777" w:rsidR="00330382" w:rsidRPr="005D4CBE" w:rsidRDefault="00330382" w:rsidP="00330382">
            <w:pPr>
              <w:spacing w:line="240" w:lineRule="auto"/>
              <w:jc w:val="center"/>
              <w:rPr>
                <w:b/>
                <w:sz w:val="18"/>
                <w:szCs w:val="24"/>
              </w:rPr>
            </w:pPr>
          </w:p>
        </w:tc>
        <w:tc>
          <w:tcPr>
            <w:tcW w:w="1248" w:type="dxa"/>
            <w:vMerge/>
            <w:shd w:val="clear" w:color="auto" w:fill="DBE5F1" w:themeFill="accent1" w:themeFillTint="33"/>
            <w:vAlign w:val="center"/>
          </w:tcPr>
          <w:p w14:paraId="374A4EF9" w14:textId="77777777" w:rsidR="00330382" w:rsidRDefault="00330382" w:rsidP="00330382">
            <w:pPr>
              <w:spacing w:line="240" w:lineRule="auto"/>
              <w:jc w:val="center"/>
              <w:rPr>
                <w:b/>
                <w:sz w:val="18"/>
                <w:szCs w:val="24"/>
              </w:rPr>
            </w:pPr>
          </w:p>
        </w:tc>
        <w:tc>
          <w:tcPr>
            <w:tcW w:w="1927" w:type="dxa"/>
            <w:vMerge/>
            <w:shd w:val="clear" w:color="auto" w:fill="DBE5F1" w:themeFill="accent1" w:themeFillTint="33"/>
            <w:vAlign w:val="center"/>
          </w:tcPr>
          <w:p w14:paraId="38C46758" w14:textId="77777777" w:rsidR="00330382" w:rsidRPr="005D4CBE" w:rsidRDefault="00330382" w:rsidP="00330382">
            <w:pPr>
              <w:spacing w:line="240" w:lineRule="auto"/>
              <w:jc w:val="center"/>
              <w:rPr>
                <w:b/>
                <w:sz w:val="18"/>
                <w:szCs w:val="24"/>
              </w:rPr>
            </w:pPr>
          </w:p>
        </w:tc>
        <w:tc>
          <w:tcPr>
            <w:tcW w:w="1520" w:type="dxa"/>
            <w:vMerge/>
            <w:shd w:val="clear" w:color="auto" w:fill="DBE5F1" w:themeFill="accent1" w:themeFillTint="33"/>
            <w:vAlign w:val="center"/>
          </w:tcPr>
          <w:p w14:paraId="61BD8058" w14:textId="77777777" w:rsidR="00330382" w:rsidRDefault="00330382" w:rsidP="00330382">
            <w:pPr>
              <w:spacing w:line="240" w:lineRule="auto"/>
              <w:jc w:val="center"/>
              <w:rPr>
                <w:b/>
                <w:sz w:val="18"/>
                <w:szCs w:val="24"/>
              </w:rPr>
            </w:pPr>
          </w:p>
        </w:tc>
        <w:tc>
          <w:tcPr>
            <w:tcW w:w="1561" w:type="dxa"/>
            <w:vMerge/>
            <w:shd w:val="clear" w:color="auto" w:fill="DBE5F1" w:themeFill="accent1" w:themeFillTint="33"/>
            <w:vAlign w:val="center"/>
          </w:tcPr>
          <w:p w14:paraId="3DF1A6F5" w14:textId="77777777" w:rsidR="00330382" w:rsidRPr="006D6385" w:rsidRDefault="00330382" w:rsidP="00330382">
            <w:pPr>
              <w:spacing w:line="240" w:lineRule="auto"/>
              <w:jc w:val="center"/>
              <w:rPr>
                <w:b/>
                <w:sz w:val="18"/>
                <w:szCs w:val="24"/>
              </w:rPr>
            </w:pPr>
          </w:p>
        </w:tc>
        <w:tc>
          <w:tcPr>
            <w:tcW w:w="1646" w:type="dxa"/>
            <w:vMerge/>
            <w:shd w:val="clear" w:color="auto" w:fill="DBE5F1" w:themeFill="accent1" w:themeFillTint="33"/>
            <w:vAlign w:val="center"/>
          </w:tcPr>
          <w:p w14:paraId="7A9EC98F" w14:textId="77777777" w:rsidR="00330382" w:rsidRPr="005D4CBE" w:rsidRDefault="00330382" w:rsidP="00330382">
            <w:pPr>
              <w:spacing w:line="240" w:lineRule="auto"/>
              <w:jc w:val="center"/>
              <w:rPr>
                <w:b/>
                <w:sz w:val="18"/>
                <w:szCs w:val="24"/>
              </w:rPr>
            </w:pPr>
          </w:p>
        </w:tc>
        <w:tc>
          <w:tcPr>
            <w:tcW w:w="1418" w:type="dxa"/>
            <w:vMerge/>
            <w:shd w:val="clear" w:color="auto" w:fill="DBE5F1" w:themeFill="accent1" w:themeFillTint="33"/>
            <w:vAlign w:val="center"/>
          </w:tcPr>
          <w:p w14:paraId="38A77ADF" w14:textId="77777777" w:rsidR="00330382" w:rsidRPr="005D4CBE" w:rsidRDefault="00330382" w:rsidP="00330382">
            <w:pPr>
              <w:spacing w:line="240" w:lineRule="auto"/>
              <w:jc w:val="center"/>
              <w:rPr>
                <w:b/>
                <w:sz w:val="18"/>
                <w:szCs w:val="24"/>
              </w:rPr>
            </w:pPr>
          </w:p>
        </w:tc>
        <w:tc>
          <w:tcPr>
            <w:tcW w:w="1134" w:type="dxa"/>
            <w:vMerge/>
            <w:shd w:val="clear" w:color="auto" w:fill="DBE5F1" w:themeFill="accent1" w:themeFillTint="33"/>
            <w:vAlign w:val="center"/>
          </w:tcPr>
          <w:p w14:paraId="0C2183AC" w14:textId="77777777" w:rsidR="00330382" w:rsidRPr="005D4CBE" w:rsidRDefault="00330382" w:rsidP="00330382">
            <w:pPr>
              <w:spacing w:line="240" w:lineRule="auto"/>
              <w:jc w:val="center"/>
              <w:rPr>
                <w:b/>
                <w:sz w:val="18"/>
                <w:szCs w:val="24"/>
              </w:rPr>
            </w:pPr>
          </w:p>
        </w:tc>
        <w:tc>
          <w:tcPr>
            <w:tcW w:w="850" w:type="dxa"/>
            <w:shd w:val="clear" w:color="auto" w:fill="DBE5F1" w:themeFill="accent1" w:themeFillTint="33"/>
            <w:vAlign w:val="center"/>
          </w:tcPr>
          <w:p w14:paraId="7CC51BF9" w14:textId="14A8F927"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2023 r.</w:t>
            </w:r>
          </w:p>
        </w:tc>
        <w:tc>
          <w:tcPr>
            <w:tcW w:w="851" w:type="dxa"/>
            <w:shd w:val="clear" w:color="auto" w:fill="DBE5F1" w:themeFill="accent1" w:themeFillTint="33"/>
            <w:vAlign w:val="center"/>
          </w:tcPr>
          <w:p w14:paraId="48C82E7B" w14:textId="316B0F2E"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2024 r.</w:t>
            </w:r>
          </w:p>
        </w:tc>
        <w:tc>
          <w:tcPr>
            <w:tcW w:w="850" w:type="dxa"/>
            <w:shd w:val="clear" w:color="auto" w:fill="DBE5F1" w:themeFill="accent1" w:themeFillTint="33"/>
            <w:vAlign w:val="center"/>
          </w:tcPr>
          <w:p w14:paraId="712D84E0" w14:textId="73323285"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2025 r.</w:t>
            </w:r>
          </w:p>
        </w:tc>
        <w:tc>
          <w:tcPr>
            <w:tcW w:w="851" w:type="dxa"/>
            <w:shd w:val="clear" w:color="auto" w:fill="DBE5F1" w:themeFill="accent1" w:themeFillTint="33"/>
            <w:vAlign w:val="center"/>
          </w:tcPr>
          <w:p w14:paraId="2141E156" w14:textId="67C91E36"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2026 r.</w:t>
            </w:r>
          </w:p>
        </w:tc>
        <w:tc>
          <w:tcPr>
            <w:tcW w:w="850" w:type="dxa"/>
            <w:shd w:val="clear" w:color="auto" w:fill="DBE5F1" w:themeFill="accent1" w:themeFillTint="33"/>
            <w:vAlign w:val="center"/>
          </w:tcPr>
          <w:p w14:paraId="631B27BA" w14:textId="2998EE3C"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2027 r.</w:t>
            </w:r>
          </w:p>
        </w:tc>
        <w:tc>
          <w:tcPr>
            <w:tcW w:w="851" w:type="dxa"/>
            <w:shd w:val="clear" w:color="auto" w:fill="DBE5F1" w:themeFill="accent1" w:themeFillTint="33"/>
            <w:vAlign w:val="center"/>
          </w:tcPr>
          <w:p w14:paraId="0A8B9F50" w14:textId="6AF84DDC"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2028 r.</w:t>
            </w:r>
          </w:p>
        </w:tc>
        <w:tc>
          <w:tcPr>
            <w:tcW w:w="709" w:type="dxa"/>
            <w:shd w:val="clear" w:color="auto" w:fill="DBE5F1" w:themeFill="accent1" w:themeFillTint="33"/>
            <w:vAlign w:val="center"/>
          </w:tcPr>
          <w:p w14:paraId="615FD771" w14:textId="52CFD77F" w:rsidR="00330382" w:rsidRPr="00330382" w:rsidRDefault="00330382" w:rsidP="00330382">
            <w:pPr>
              <w:spacing w:line="240" w:lineRule="auto"/>
              <w:jc w:val="center"/>
              <w:rPr>
                <w:b/>
                <w:sz w:val="18"/>
                <w:szCs w:val="24"/>
              </w:rPr>
            </w:pPr>
            <w:r w:rsidRPr="00330382">
              <w:rPr>
                <w:rFonts w:ascii="Calibri" w:eastAsia="Times New Roman" w:hAnsi="Calibri" w:cs="Calibri"/>
                <w:b/>
                <w:color w:val="000000" w:themeColor="dark1"/>
                <w:kern w:val="2"/>
                <w:sz w:val="18"/>
                <w:szCs w:val="20"/>
                <w:lang w:eastAsia="pl-PL"/>
              </w:rPr>
              <w:t>2029 r.</w:t>
            </w:r>
          </w:p>
        </w:tc>
      </w:tr>
      <w:tr w:rsidR="00330382" w14:paraId="0D7D96E5" w14:textId="42A0042C" w:rsidTr="00B611AC">
        <w:tc>
          <w:tcPr>
            <w:tcW w:w="784" w:type="dxa"/>
            <w:vAlign w:val="center"/>
          </w:tcPr>
          <w:p w14:paraId="13A53C66" w14:textId="6EA39BC1" w:rsidR="00330382" w:rsidRPr="005D4CBE" w:rsidRDefault="00330382" w:rsidP="005D4CBE">
            <w:pPr>
              <w:spacing w:line="240" w:lineRule="auto"/>
              <w:jc w:val="center"/>
              <w:rPr>
                <w:sz w:val="18"/>
                <w:szCs w:val="24"/>
              </w:rPr>
            </w:pPr>
            <w:r w:rsidRPr="005D4CBE">
              <w:rPr>
                <w:sz w:val="18"/>
                <w:szCs w:val="24"/>
              </w:rPr>
              <w:t>CP2</w:t>
            </w:r>
          </w:p>
        </w:tc>
        <w:tc>
          <w:tcPr>
            <w:tcW w:w="1946" w:type="dxa"/>
            <w:vAlign w:val="center"/>
          </w:tcPr>
          <w:p w14:paraId="18097B4D" w14:textId="60435F20" w:rsidR="00330382" w:rsidRPr="005D4CBE" w:rsidRDefault="00330382" w:rsidP="005D4CBE">
            <w:pPr>
              <w:spacing w:line="240" w:lineRule="auto"/>
              <w:jc w:val="center"/>
              <w:rPr>
                <w:sz w:val="18"/>
                <w:szCs w:val="24"/>
              </w:rPr>
            </w:pPr>
            <w:r w:rsidRPr="005D4CBE">
              <w:rPr>
                <w:sz w:val="18"/>
                <w:szCs w:val="24"/>
              </w:rPr>
              <w:t>PRIORYTET 3 FUNDUSZE EUROPEJSKIE NA ZRÓWNOWAŻONY TRANSPORT MIEJSKI</w:t>
            </w:r>
          </w:p>
        </w:tc>
        <w:tc>
          <w:tcPr>
            <w:tcW w:w="2404" w:type="dxa"/>
            <w:vAlign w:val="center"/>
          </w:tcPr>
          <w:p w14:paraId="3ECBF00C" w14:textId="564DB127" w:rsidR="00330382" w:rsidRPr="005D4CBE" w:rsidRDefault="00330382" w:rsidP="005D4CBE">
            <w:pPr>
              <w:spacing w:line="240" w:lineRule="auto"/>
              <w:jc w:val="center"/>
              <w:rPr>
                <w:color w:val="FF0000"/>
                <w:sz w:val="18"/>
              </w:rPr>
            </w:pPr>
            <w:r w:rsidRPr="005D4CBE">
              <w:rPr>
                <w:sz w:val="18"/>
                <w:szCs w:val="24"/>
              </w:rPr>
              <w:t>CP2(viii) Wspieranie zrównoważonej multimodalnej mobilności miejskiej jako elementu transformacji w kierunku gospodarki zeroemisyjnej.</w:t>
            </w:r>
          </w:p>
        </w:tc>
        <w:tc>
          <w:tcPr>
            <w:tcW w:w="1248" w:type="dxa"/>
            <w:vAlign w:val="center"/>
          </w:tcPr>
          <w:p w14:paraId="5B5DBF83" w14:textId="7E4B4327" w:rsidR="00330382" w:rsidRPr="005D4CBE" w:rsidRDefault="00330382" w:rsidP="005120D5">
            <w:pPr>
              <w:spacing w:line="240" w:lineRule="auto"/>
              <w:jc w:val="center"/>
              <w:rPr>
                <w:sz w:val="18"/>
                <w:szCs w:val="24"/>
              </w:rPr>
            </w:pPr>
            <w:r w:rsidRPr="0025666E">
              <w:rPr>
                <w:sz w:val="18"/>
                <w:szCs w:val="24"/>
              </w:rPr>
              <w:t>Gmina Sadki</w:t>
            </w:r>
          </w:p>
        </w:tc>
        <w:tc>
          <w:tcPr>
            <w:tcW w:w="1927" w:type="dxa"/>
            <w:vAlign w:val="center"/>
          </w:tcPr>
          <w:p w14:paraId="30C4C33E" w14:textId="323CA39E" w:rsidR="00330382" w:rsidRPr="005D4CBE" w:rsidRDefault="00330382" w:rsidP="00DC1CC0">
            <w:pPr>
              <w:spacing w:line="240" w:lineRule="auto"/>
              <w:jc w:val="center"/>
              <w:rPr>
                <w:color w:val="FF0000"/>
                <w:sz w:val="18"/>
              </w:rPr>
            </w:pPr>
            <w:r w:rsidRPr="005D4CBE">
              <w:rPr>
                <w:sz w:val="18"/>
                <w:szCs w:val="24"/>
              </w:rPr>
              <w:t>Połączenie komunikacyjne (pieszo-rowerowe) Gminy Sadki i Gminy Nakło nad Notecią</w:t>
            </w:r>
          </w:p>
        </w:tc>
        <w:tc>
          <w:tcPr>
            <w:tcW w:w="1520" w:type="dxa"/>
            <w:vAlign w:val="center"/>
          </w:tcPr>
          <w:p w14:paraId="4F2EBB85" w14:textId="65B1C91D" w:rsidR="00330382" w:rsidRPr="005D4CBE" w:rsidRDefault="00330382" w:rsidP="006D6385">
            <w:pPr>
              <w:spacing w:line="240" w:lineRule="auto"/>
              <w:jc w:val="center"/>
              <w:rPr>
                <w:sz w:val="18"/>
                <w:szCs w:val="24"/>
              </w:rPr>
            </w:pPr>
            <w:r w:rsidRPr="006D6385">
              <w:rPr>
                <w:sz w:val="18"/>
                <w:szCs w:val="24"/>
              </w:rPr>
              <w:t>2024-2029</w:t>
            </w:r>
          </w:p>
        </w:tc>
        <w:tc>
          <w:tcPr>
            <w:tcW w:w="1561" w:type="dxa"/>
            <w:vAlign w:val="center"/>
          </w:tcPr>
          <w:p w14:paraId="4A5803DF" w14:textId="01B17358" w:rsidR="00330382" w:rsidRPr="005D4CBE" w:rsidRDefault="00330382" w:rsidP="006D6385">
            <w:pPr>
              <w:spacing w:line="240" w:lineRule="auto"/>
              <w:jc w:val="center"/>
              <w:rPr>
                <w:sz w:val="18"/>
                <w:szCs w:val="24"/>
              </w:rPr>
            </w:pPr>
            <w:r w:rsidRPr="006D6385">
              <w:rPr>
                <w:sz w:val="18"/>
                <w:szCs w:val="24"/>
              </w:rPr>
              <w:t>EFRR</w:t>
            </w:r>
          </w:p>
        </w:tc>
        <w:tc>
          <w:tcPr>
            <w:tcW w:w="1646" w:type="dxa"/>
            <w:vAlign w:val="center"/>
          </w:tcPr>
          <w:p w14:paraId="0782F4EC" w14:textId="4DFBA78F" w:rsidR="00330382" w:rsidRPr="005D4CBE" w:rsidRDefault="00330382" w:rsidP="00DC1CC0">
            <w:pPr>
              <w:spacing w:line="240" w:lineRule="auto"/>
              <w:jc w:val="center"/>
              <w:rPr>
                <w:color w:val="FF0000"/>
                <w:sz w:val="18"/>
              </w:rPr>
            </w:pPr>
            <w:r w:rsidRPr="005D4CBE">
              <w:rPr>
                <w:sz w:val="18"/>
                <w:szCs w:val="24"/>
              </w:rPr>
              <w:t>2 262 114,53</w:t>
            </w:r>
          </w:p>
        </w:tc>
        <w:tc>
          <w:tcPr>
            <w:tcW w:w="1418" w:type="dxa"/>
            <w:vAlign w:val="center"/>
          </w:tcPr>
          <w:p w14:paraId="45FABB94" w14:textId="12864CFF" w:rsidR="00330382" w:rsidRPr="005D4CBE" w:rsidRDefault="00330382" w:rsidP="00DC1CC0">
            <w:pPr>
              <w:spacing w:line="240" w:lineRule="auto"/>
              <w:jc w:val="center"/>
              <w:rPr>
                <w:sz w:val="18"/>
                <w:szCs w:val="24"/>
              </w:rPr>
            </w:pPr>
            <w:r w:rsidRPr="005D4CBE">
              <w:rPr>
                <w:sz w:val="18"/>
                <w:szCs w:val="24"/>
              </w:rPr>
              <w:t>1 395 422,93</w:t>
            </w:r>
          </w:p>
        </w:tc>
        <w:tc>
          <w:tcPr>
            <w:tcW w:w="1134" w:type="dxa"/>
            <w:vAlign w:val="center"/>
          </w:tcPr>
          <w:p w14:paraId="1F6E5AEE" w14:textId="1A21EFF8" w:rsidR="00330382" w:rsidRPr="005D4CBE" w:rsidRDefault="00330382" w:rsidP="00DC1CC0">
            <w:pPr>
              <w:spacing w:line="240" w:lineRule="auto"/>
              <w:jc w:val="center"/>
              <w:rPr>
                <w:sz w:val="18"/>
                <w:szCs w:val="24"/>
              </w:rPr>
            </w:pPr>
            <w:r w:rsidRPr="005D4CBE">
              <w:rPr>
                <w:sz w:val="18"/>
                <w:szCs w:val="24"/>
              </w:rPr>
              <w:t>866 691,60</w:t>
            </w:r>
          </w:p>
        </w:tc>
        <w:tc>
          <w:tcPr>
            <w:tcW w:w="850" w:type="dxa"/>
          </w:tcPr>
          <w:p w14:paraId="79464B95" w14:textId="77777777" w:rsidR="00330382" w:rsidRPr="005D4CBE" w:rsidRDefault="00330382" w:rsidP="00DC1CC0">
            <w:pPr>
              <w:spacing w:line="240" w:lineRule="auto"/>
              <w:jc w:val="center"/>
              <w:rPr>
                <w:sz w:val="18"/>
                <w:szCs w:val="24"/>
              </w:rPr>
            </w:pPr>
          </w:p>
        </w:tc>
        <w:tc>
          <w:tcPr>
            <w:tcW w:w="851" w:type="dxa"/>
          </w:tcPr>
          <w:p w14:paraId="5A13FA93" w14:textId="77777777" w:rsidR="00330382" w:rsidRPr="005D4CBE" w:rsidRDefault="00330382" w:rsidP="00DC1CC0">
            <w:pPr>
              <w:spacing w:line="240" w:lineRule="auto"/>
              <w:jc w:val="center"/>
              <w:rPr>
                <w:sz w:val="18"/>
                <w:szCs w:val="24"/>
              </w:rPr>
            </w:pPr>
          </w:p>
        </w:tc>
        <w:tc>
          <w:tcPr>
            <w:tcW w:w="850" w:type="dxa"/>
          </w:tcPr>
          <w:p w14:paraId="55126F8D" w14:textId="77777777" w:rsidR="00330382" w:rsidRPr="005D4CBE" w:rsidRDefault="00330382" w:rsidP="00DC1CC0">
            <w:pPr>
              <w:spacing w:line="240" w:lineRule="auto"/>
              <w:jc w:val="center"/>
              <w:rPr>
                <w:sz w:val="18"/>
                <w:szCs w:val="24"/>
              </w:rPr>
            </w:pPr>
          </w:p>
        </w:tc>
        <w:tc>
          <w:tcPr>
            <w:tcW w:w="851" w:type="dxa"/>
          </w:tcPr>
          <w:p w14:paraId="613AACBC" w14:textId="77777777" w:rsidR="00330382" w:rsidRPr="005D4CBE" w:rsidRDefault="00330382" w:rsidP="00DC1CC0">
            <w:pPr>
              <w:spacing w:line="240" w:lineRule="auto"/>
              <w:jc w:val="center"/>
              <w:rPr>
                <w:sz w:val="18"/>
                <w:szCs w:val="24"/>
              </w:rPr>
            </w:pPr>
          </w:p>
        </w:tc>
        <w:tc>
          <w:tcPr>
            <w:tcW w:w="850" w:type="dxa"/>
          </w:tcPr>
          <w:p w14:paraId="79FE9BDD" w14:textId="77777777" w:rsidR="00330382" w:rsidRPr="005D4CBE" w:rsidRDefault="00330382" w:rsidP="00DC1CC0">
            <w:pPr>
              <w:spacing w:line="240" w:lineRule="auto"/>
              <w:jc w:val="center"/>
              <w:rPr>
                <w:sz w:val="18"/>
                <w:szCs w:val="24"/>
              </w:rPr>
            </w:pPr>
          </w:p>
        </w:tc>
        <w:tc>
          <w:tcPr>
            <w:tcW w:w="851" w:type="dxa"/>
          </w:tcPr>
          <w:p w14:paraId="1D3EA426" w14:textId="77777777" w:rsidR="00330382" w:rsidRPr="005D4CBE" w:rsidRDefault="00330382" w:rsidP="00DC1CC0">
            <w:pPr>
              <w:spacing w:line="240" w:lineRule="auto"/>
              <w:jc w:val="center"/>
              <w:rPr>
                <w:sz w:val="18"/>
                <w:szCs w:val="24"/>
              </w:rPr>
            </w:pPr>
          </w:p>
        </w:tc>
        <w:tc>
          <w:tcPr>
            <w:tcW w:w="709" w:type="dxa"/>
          </w:tcPr>
          <w:p w14:paraId="0476DC48" w14:textId="77777777" w:rsidR="00330382" w:rsidRPr="005D4CBE" w:rsidRDefault="00330382" w:rsidP="00DC1CC0">
            <w:pPr>
              <w:spacing w:line="240" w:lineRule="auto"/>
              <w:jc w:val="center"/>
              <w:rPr>
                <w:sz w:val="18"/>
                <w:szCs w:val="24"/>
              </w:rPr>
            </w:pPr>
          </w:p>
        </w:tc>
      </w:tr>
      <w:tr w:rsidR="00330382" w14:paraId="415F8F0E" w14:textId="40DF00B4" w:rsidTr="00B611AC">
        <w:trPr>
          <w:trHeight w:val="215"/>
        </w:trPr>
        <w:tc>
          <w:tcPr>
            <w:tcW w:w="11390" w:type="dxa"/>
            <w:gridSpan w:val="7"/>
            <w:shd w:val="clear" w:color="auto" w:fill="B8CCE4" w:themeFill="accent1" w:themeFillTint="66"/>
          </w:tcPr>
          <w:p w14:paraId="708D9E8B" w14:textId="5F0672D9" w:rsidR="00330382" w:rsidRPr="00786C4C" w:rsidRDefault="00330382" w:rsidP="00DC1CC0">
            <w:pPr>
              <w:spacing w:line="240" w:lineRule="auto"/>
              <w:jc w:val="center"/>
              <w:rPr>
                <w:sz w:val="18"/>
                <w:szCs w:val="24"/>
              </w:rPr>
            </w:pPr>
            <w:r w:rsidRPr="005D4CBE">
              <w:rPr>
                <w:b/>
                <w:sz w:val="18"/>
                <w:szCs w:val="24"/>
              </w:rPr>
              <w:t>Suma priorytet 3</w:t>
            </w:r>
          </w:p>
        </w:tc>
        <w:tc>
          <w:tcPr>
            <w:tcW w:w="1646" w:type="dxa"/>
            <w:shd w:val="clear" w:color="auto" w:fill="B8CCE4" w:themeFill="accent1" w:themeFillTint="66"/>
            <w:vAlign w:val="center"/>
          </w:tcPr>
          <w:p w14:paraId="747F6F5A" w14:textId="2D996392" w:rsidR="00330382" w:rsidRPr="00786C4C" w:rsidRDefault="00330382" w:rsidP="00DC1CC0">
            <w:pPr>
              <w:spacing w:line="240" w:lineRule="auto"/>
              <w:jc w:val="center"/>
              <w:rPr>
                <w:sz w:val="18"/>
                <w:szCs w:val="24"/>
              </w:rPr>
            </w:pPr>
            <w:r w:rsidRPr="00786C4C">
              <w:rPr>
                <w:sz w:val="18"/>
                <w:szCs w:val="24"/>
              </w:rPr>
              <w:t>2 262 114,53</w:t>
            </w:r>
          </w:p>
        </w:tc>
        <w:tc>
          <w:tcPr>
            <w:tcW w:w="1418" w:type="dxa"/>
            <w:shd w:val="clear" w:color="auto" w:fill="B8CCE4" w:themeFill="accent1" w:themeFillTint="66"/>
            <w:vAlign w:val="center"/>
          </w:tcPr>
          <w:p w14:paraId="57DFD79D" w14:textId="70CA08EA" w:rsidR="00330382" w:rsidRPr="00786C4C" w:rsidRDefault="00330382" w:rsidP="00DC1CC0">
            <w:pPr>
              <w:spacing w:line="240" w:lineRule="auto"/>
              <w:jc w:val="center"/>
              <w:rPr>
                <w:sz w:val="18"/>
                <w:szCs w:val="24"/>
              </w:rPr>
            </w:pPr>
            <w:r w:rsidRPr="00786C4C">
              <w:rPr>
                <w:sz w:val="18"/>
                <w:szCs w:val="24"/>
              </w:rPr>
              <w:t>1 395 422,93</w:t>
            </w:r>
          </w:p>
        </w:tc>
        <w:tc>
          <w:tcPr>
            <w:tcW w:w="1134" w:type="dxa"/>
            <w:shd w:val="clear" w:color="auto" w:fill="B8CCE4" w:themeFill="accent1" w:themeFillTint="66"/>
            <w:vAlign w:val="center"/>
          </w:tcPr>
          <w:p w14:paraId="7A10E908" w14:textId="1D6CAFDE" w:rsidR="00330382" w:rsidRPr="00786C4C" w:rsidRDefault="00330382" w:rsidP="00DC1CC0">
            <w:pPr>
              <w:spacing w:line="240" w:lineRule="auto"/>
              <w:jc w:val="center"/>
              <w:rPr>
                <w:sz w:val="18"/>
                <w:szCs w:val="24"/>
              </w:rPr>
            </w:pPr>
            <w:r w:rsidRPr="005D4CBE">
              <w:rPr>
                <w:sz w:val="18"/>
                <w:szCs w:val="24"/>
              </w:rPr>
              <w:t>866 691,60</w:t>
            </w:r>
          </w:p>
        </w:tc>
        <w:tc>
          <w:tcPr>
            <w:tcW w:w="850" w:type="dxa"/>
            <w:shd w:val="clear" w:color="auto" w:fill="B8CCE4" w:themeFill="accent1" w:themeFillTint="66"/>
          </w:tcPr>
          <w:p w14:paraId="47A39973"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28096DEA" w14:textId="77777777" w:rsidR="00330382" w:rsidRPr="005D4CBE" w:rsidRDefault="00330382" w:rsidP="00DC1CC0">
            <w:pPr>
              <w:spacing w:line="240" w:lineRule="auto"/>
              <w:jc w:val="center"/>
              <w:rPr>
                <w:sz w:val="18"/>
                <w:szCs w:val="24"/>
              </w:rPr>
            </w:pPr>
          </w:p>
        </w:tc>
        <w:tc>
          <w:tcPr>
            <w:tcW w:w="850" w:type="dxa"/>
            <w:shd w:val="clear" w:color="auto" w:fill="B8CCE4" w:themeFill="accent1" w:themeFillTint="66"/>
          </w:tcPr>
          <w:p w14:paraId="39D09097"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0E572E75" w14:textId="77777777" w:rsidR="00330382" w:rsidRPr="005D4CBE" w:rsidRDefault="00330382" w:rsidP="00DC1CC0">
            <w:pPr>
              <w:spacing w:line="240" w:lineRule="auto"/>
              <w:jc w:val="center"/>
              <w:rPr>
                <w:sz w:val="18"/>
                <w:szCs w:val="24"/>
              </w:rPr>
            </w:pPr>
          </w:p>
        </w:tc>
        <w:tc>
          <w:tcPr>
            <w:tcW w:w="850" w:type="dxa"/>
            <w:shd w:val="clear" w:color="auto" w:fill="B8CCE4" w:themeFill="accent1" w:themeFillTint="66"/>
          </w:tcPr>
          <w:p w14:paraId="39F0230E"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3E2C43A3" w14:textId="77777777" w:rsidR="00330382" w:rsidRPr="005D4CBE" w:rsidRDefault="00330382" w:rsidP="00DC1CC0">
            <w:pPr>
              <w:spacing w:line="240" w:lineRule="auto"/>
              <w:jc w:val="center"/>
              <w:rPr>
                <w:sz w:val="18"/>
                <w:szCs w:val="24"/>
              </w:rPr>
            </w:pPr>
          </w:p>
        </w:tc>
        <w:tc>
          <w:tcPr>
            <w:tcW w:w="709" w:type="dxa"/>
            <w:shd w:val="clear" w:color="auto" w:fill="B8CCE4" w:themeFill="accent1" w:themeFillTint="66"/>
          </w:tcPr>
          <w:p w14:paraId="55A995A2" w14:textId="77777777" w:rsidR="00330382" w:rsidRPr="005D4CBE" w:rsidRDefault="00330382" w:rsidP="00DC1CC0">
            <w:pPr>
              <w:spacing w:line="240" w:lineRule="auto"/>
              <w:jc w:val="center"/>
              <w:rPr>
                <w:sz w:val="18"/>
                <w:szCs w:val="24"/>
              </w:rPr>
            </w:pPr>
          </w:p>
        </w:tc>
      </w:tr>
      <w:tr w:rsidR="00330382" w14:paraId="65F3E61F" w14:textId="75D09AC4" w:rsidTr="00B611AC">
        <w:tc>
          <w:tcPr>
            <w:tcW w:w="784" w:type="dxa"/>
            <w:vAlign w:val="center"/>
          </w:tcPr>
          <w:p w14:paraId="72F20100" w14:textId="150E887B" w:rsidR="00330382" w:rsidRPr="005D4CBE" w:rsidRDefault="00330382" w:rsidP="005D4CBE">
            <w:pPr>
              <w:spacing w:line="240" w:lineRule="auto"/>
              <w:jc w:val="center"/>
              <w:rPr>
                <w:sz w:val="18"/>
                <w:szCs w:val="24"/>
              </w:rPr>
            </w:pPr>
            <w:r w:rsidRPr="005D4CBE">
              <w:rPr>
                <w:sz w:val="18"/>
                <w:szCs w:val="24"/>
              </w:rPr>
              <w:t>CP5</w:t>
            </w:r>
          </w:p>
        </w:tc>
        <w:tc>
          <w:tcPr>
            <w:tcW w:w="1946" w:type="dxa"/>
            <w:vAlign w:val="center"/>
          </w:tcPr>
          <w:p w14:paraId="26127C26" w14:textId="1B59C41F" w:rsidR="00330382" w:rsidRPr="005D4CBE" w:rsidRDefault="00330382" w:rsidP="005D4CBE">
            <w:pPr>
              <w:spacing w:line="240" w:lineRule="auto"/>
              <w:jc w:val="center"/>
              <w:rPr>
                <w:sz w:val="18"/>
                <w:szCs w:val="24"/>
              </w:rPr>
            </w:pPr>
            <w:r w:rsidRPr="005D4CBE">
              <w:rPr>
                <w:sz w:val="18"/>
                <w:szCs w:val="24"/>
              </w:rPr>
              <w:t>PRIORYTET 5 FUNDUSZE EUROPEJSKIE NA WZMACNIANIE POTENCJAŁÓW ENDOGENICZNYCH</w:t>
            </w:r>
            <w:r>
              <w:rPr>
                <w:sz w:val="18"/>
                <w:szCs w:val="24"/>
              </w:rPr>
              <w:t xml:space="preserve"> </w:t>
            </w:r>
            <w:r w:rsidRPr="005D4CBE">
              <w:rPr>
                <w:sz w:val="18"/>
                <w:szCs w:val="24"/>
              </w:rPr>
              <w:t>REGIONU</w:t>
            </w:r>
          </w:p>
        </w:tc>
        <w:tc>
          <w:tcPr>
            <w:tcW w:w="2404" w:type="dxa"/>
            <w:vAlign w:val="center"/>
          </w:tcPr>
          <w:p w14:paraId="2E31970C" w14:textId="70204705" w:rsidR="00330382" w:rsidRPr="005D4CBE" w:rsidRDefault="00330382" w:rsidP="005D4CBE">
            <w:pPr>
              <w:spacing w:line="240" w:lineRule="auto"/>
              <w:jc w:val="center"/>
              <w:rPr>
                <w:color w:val="FF0000"/>
                <w:sz w:val="18"/>
              </w:rPr>
            </w:pPr>
            <w:r w:rsidRPr="005D4CBE">
              <w:rPr>
                <w:sz w:val="18"/>
                <w:szCs w:val="24"/>
              </w:rPr>
              <w:t>CP 5 (i) Wspieranie zintegrowanego i sprzyjającego włączeniu społecznemu rozwoju społecznego i gospodarczego i środowiskowego, kultury, dziedzictwa naturalnego , zróżnicowanej turystyki i bezpieczeństwa na obszarach miejskich.</w:t>
            </w:r>
          </w:p>
        </w:tc>
        <w:tc>
          <w:tcPr>
            <w:tcW w:w="1248" w:type="dxa"/>
            <w:vAlign w:val="center"/>
          </w:tcPr>
          <w:p w14:paraId="7E3576C5" w14:textId="7D435E67" w:rsidR="00330382" w:rsidRPr="005D4CBE" w:rsidRDefault="00330382" w:rsidP="005120D5">
            <w:pPr>
              <w:spacing w:line="240" w:lineRule="auto"/>
              <w:jc w:val="center"/>
              <w:rPr>
                <w:sz w:val="18"/>
                <w:szCs w:val="24"/>
              </w:rPr>
            </w:pPr>
            <w:r w:rsidRPr="0025666E">
              <w:rPr>
                <w:sz w:val="18"/>
                <w:szCs w:val="24"/>
              </w:rPr>
              <w:t>Gmina Sadki</w:t>
            </w:r>
          </w:p>
        </w:tc>
        <w:tc>
          <w:tcPr>
            <w:tcW w:w="1927" w:type="dxa"/>
            <w:vAlign w:val="center"/>
          </w:tcPr>
          <w:p w14:paraId="3F7C67A6" w14:textId="3BF9EE3D" w:rsidR="00330382" w:rsidRPr="005D4CBE" w:rsidRDefault="00330382" w:rsidP="00DC1CC0">
            <w:pPr>
              <w:spacing w:line="240" w:lineRule="auto"/>
              <w:jc w:val="center"/>
              <w:rPr>
                <w:color w:val="FF0000"/>
                <w:sz w:val="18"/>
              </w:rPr>
            </w:pPr>
            <w:r w:rsidRPr="005D4CBE">
              <w:rPr>
                <w:sz w:val="18"/>
                <w:szCs w:val="24"/>
              </w:rPr>
              <w:t>Wsparcie potencjału administracyjnego</w:t>
            </w:r>
          </w:p>
        </w:tc>
        <w:tc>
          <w:tcPr>
            <w:tcW w:w="1520" w:type="dxa"/>
            <w:vAlign w:val="center"/>
          </w:tcPr>
          <w:p w14:paraId="5040E95A" w14:textId="4638D825" w:rsidR="00330382" w:rsidRPr="005D4CBE" w:rsidRDefault="00330382" w:rsidP="006D6385">
            <w:pPr>
              <w:spacing w:line="240" w:lineRule="auto"/>
              <w:jc w:val="center"/>
              <w:rPr>
                <w:sz w:val="18"/>
                <w:szCs w:val="24"/>
              </w:rPr>
            </w:pPr>
            <w:r w:rsidRPr="006D6385">
              <w:rPr>
                <w:sz w:val="18"/>
                <w:szCs w:val="24"/>
              </w:rPr>
              <w:t>2023-2029</w:t>
            </w:r>
          </w:p>
        </w:tc>
        <w:tc>
          <w:tcPr>
            <w:tcW w:w="1561" w:type="dxa"/>
            <w:vAlign w:val="center"/>
          </w:tcPr>
          <w:p w14:paraId="4A509BBE" w14:textId="628BD32D" w:rsidR="00330382" w:rsidRPr="005D4CBE" w:rsidRDefault="00330382" w:rsidP="0025666E">
            <w:pPr>
              <w:spacing w:line="240" w:lineRule="auto"/>
              <w:jc w:val="center"/>
              <w:rPr>
                <w:sz w:val="18"/>
                <w:szCs w:val="24"/>
              </w:rPr>
            </w:pPr>
            <w:r w:rsidRPr="0025666E">
              <w:rPr>
                <w:sz w:val="18"/>
                <w:szCs w:val="24"/>
              </w:rPr>
              <w:t>EFRR</w:t>
            </w:r>
          </w:p>
        </w:tc>
        <w:tc>
          <w:tcPr>
            <w:tcW w:w="1646" w:type="dxa"/>
            <w:vAlign w:val="center"/>
          </w:tcPr>
          <w:p w14:paraId="22A11F4D" w14:textId="040837C8" w:rsidR="00330382" w:rsidRPr="005D4CBE" w:rsidRDefault="00330382" w:rsidP="00DC1CC0">
            <w:pPr>
              <w:spacing w:line="240" w:lineRule="auto"/>
              <w:jc w:val="center"/>
              <w:rPr>
                <w:color w:val="FF0000"/>
                <w:sz w:val="18"/>
              </w:rPr>
            </w:pPr>
            <w:r w:rsidRPr="005D4CBE">
              <w:rPr>
                <w:sz w:val="18"/>
                <w:szCs w:val="24"/>
              </w:rPr>
              <w:t>13 957,30</w:t>
            </w:r>
          </w:p>
        </w:tc>
        <w:tc>
          <w:tcPr>
            <w:tcW w:w="1418" w:type="dxa"/>
            <w:vAlign w:val="center"/>
          </w:tcPr>
          <w:p w14:paraId="1A3A9834" w14:textId="447B3CB8" w:rsidR="00330382" w:rsidRPr="005D4CBE" w:rsidRDefault="00330382" w:rsidP="008448D1">
            <w:pPr>
              <w:spacing w:line="240" w:lineRule="auto"/>
              <w:jc w:val="center"/>
              <w:rPr>
                <w:sz w:val="18"/>
                <w:szCs w:val="24"/>
              </w:rPr>
            </w:pPr>
            <w:r w:rsidRPr="005D4CBE">
              <w:rPr>
                <w:sz w:val="18"/>
                <w:szCs w:val="24"/>
              </w:rPr>
              <w:t xml:space="preserve">9 969,64 </w:t>
            </w:r>
          </w:p>
        </w:tc>
        <w:tc>
          <w:tcPr>
            <w:tcW w:w="1134" w:type="dxa"/>
            <w:vAlign w:val="center"/>
          </w:tcPr>
          <w:p w14:paraId="33C72B20" w14:textId="04663FF5" w:rsidR="00330382" w:rsidRPr="005D4CBE" w:rsidRDefault="00330382" w:rsidP="00DC1CC0">
            <w:pPr>
              <w:spacing w:line="240" w:lineRule="auto"/>
              <w:jc w:val="center"/>
              <w:rPr>
                <w:sz w:val="18"/>
                <w:szCs w:val="24"/>
              </w:rPr>
            </w:pPr>
            <w:r w:rsidRPr="005D4CBE">
              <w:rPr>
                <w:sz w:val="18"/>
                <w:szCs w:val="24"/>
              </w:rPr>
              <w:t>3 987,66</w:t>
            </w:r>
          </w:p>
        </w:tc>
        <w:tc>
          <w:tcPr>
            <w:tcW w:w="850" w:type="dxa"/>
          </w:tcPr>
          <w:p w14:paraId="1D47422A" w14:textId="77777777" w:rsidR="00330382" w:rsidRPr="005D4CBE" w:rsidRDefault="00330382" w:rsidP="00DC1CC0">
            <w:pPr>
              <w:spacing w:line="240" w:lineRule="auto"/>
              <w:jc w:val="center"/>
              <w:rPr>
                <w:sz w:val="18"/>
                <w:szCs w:val="24"/>
              </w:rPr>
            </w:pPr>
          </w:p>
        </w:tc>
        <w:tc>
          <w:tcPr>
            <w:tcW w:w="851" w:type="dxa"/>
          </w:tcPr>
          <w:p w14:paraId="4EA43F5A" w14:textId="77777777" w:rsidR="00330382" w:rsidRPr="005D4CBE" w:rsidRDefault="00330382" w:rsidP="00DC1CC0">
            <w:pPr>
              <w:spacing w:line="240" w:lineRule="auto"/>
              <w:jc w:val="center"/>
              <w:rPr>
                <w:sz w:val="18"/>
                <w:szCs w:val="24"/>
              </w:rPr>
            </w:pPr>
          </w:p>
        </w:tc>
        <w:tc>
          <w:tcPr>
            <w:tcW w:w="850" w:type="dxa"/>
          </w:tcPr>
          <w:p w14:paraId="07B9BD0D" w14:textId="77777777" w:rsidR="00330382" w:rsidRPr="005D4CBE" w:rsidRDefault="00330382" w:rsidP="00DC1CC0">
            <w:pPr>
              <w:spacing w:line="240" w:lineRule="auto"/>
              <w:jc w:val="center"/>
              <w:rPr>
                <w:sz w:val="18"/>
                <w:szCs w:val="24"/>
              </w:rPr>
            </w:pPr>
          </w:p>
        </w:tc>
        <w:tc>
          <w:tcPr>
            <w:tcW w:w="851" w:type="dxa"/>
          </w:tcPr>
          <w:p w14:paraId="621CCA14" w14:textId="77777777" w:rsidR="00330382" w:rsidRPr="005D4CBE" w:rsidRDefault="00330382" w:rsidP="00DC1CC0">
            <w:pPr>
              <w:spacing w:line="240" w:lineRule="auto"/>
              <w:jc w:val="center"/>
              <w:rPr>
                <w:sz w:val="18"/>
                <w:szCs w:val="24"/>
              </w:rPr>
            </w:pPr>
          </w:p>
        </w:tc>
        <w:tc>
          <w:tcPr>
            <w:tcW w:w="850" w:type="dxa"/>
          </w:tcPr>
          <w:p w14:paraId="0993F5CD" w14:textId="77777777" w:rsidR="00330382" w:rsidRPr="005D4CBE" w:rsidRDefault="00330382" w:rsidP="00DC1CC0">
            <w:pPr>
              <w:spacing w:line="240" w:lineRule="auto"/>
              <w:jc w:val="center"/>
              <w:rPr>
                <w:sz w:val="18"/>
                <w:szCs w:val="24"/>
              </w:rPr>
            </w:pPr>
          </w:p>
        </w:tc>
        <w:tc>
          <w:tcPr>
            <w:tcW w:w="851" w:type="dxa"/>
          </w:tcPr>
          <w:p w14:paraId="7B894EAF" w14:textId="77777777" w:rsidR="00330382" w:rsidRPr="005D4CBE" w:rsidRDefault="00330382" w:rsidP="00DC1CC0">
            <w:pPr>
              <w:spacing w:line="240" w:lineRule="auto"/>
              <w:jc w:val="center"/>
              <w:rPr>
                <w:sz w:val="18"/>
                <w:szCs w:val="24"/>
              </w:rPr>
            </w:pPr>
          </w:p>
        </w:tc>
        <w:tc>
          <w:tcPr>
            <w:tcW w:w="709" w:type="dxa"/>
          </w:tcPr>
          <w:p w14:paraId="1D0BF823" w14:textId="77777777" w:rsidR="00330382" w:rsidRPr="005D4CBE" w:rsidRDefault="00330382" w:rsidP="00DC1CC0">
            <w:pPr>
              <w:spacing w:line="240" w:lineRule="auto"/>
              <w:jc w:val="center"/>
              <w:rPr>
                <w:sz w:val="18"/>
                <w:szCs w:val="24"/>
              </w:rPr>
            </w:pPr>
          </w:p>
        </w:tc>
      </w:tr>
      <w:tr w:rsidR="00330382" w14:paraId="677A0920" w14:textId="27DA255C" w:rsidTr="00B611AC">
        <w:tc>
          <w:tcPr>
            <w:tcW w:w="11390" w:type="dxa"/>
            <w:gridSpan w:val="7"/>
            <w:shd w:val="clear" w:color="auto" w:fill="B8CCE4" w:themeFill="accent1" w:themeFillTint="66"/>
          </w:tcPr>
          <w:p w14:paraId="1D1B0131" w14:textId="03554341" w:rsidR="00330382" w:rsidRPr="00786C4C" w:rsidRDefault="00330382" w:rsidP="00DC1CC0">
            <w:pPr>
              <w:spacing w:line="240" w:lineRule="auto"/>
              <w:jc w:val="center"/>
              <w:rPr>
                <w:sz w:val="18"/>
                <w:szCs w:val="24"/>
              </w:rPr>
            </w:pPr>
            <w:r w:rsidRPr="005D4CBE">
              <w:rPr>
                <w:b/>
                <w:sz w:val="18"/>
                <w:szCs w:val="24"/>
              </w:rPr>
              <w:t>Suma priorytet 5</w:t>
            </w:r>
          </w:p>
        </w:tc>
        <w:tc>
          <w:tcPr>
            <w:tcW w:w="1646" w:type="dxa"/>
            <w:shd w:val="clear" w:color="auto" w:fill="B8CCE4" w:themeFill="accent1" w:themeFillTint="66"/>
            <w:vAlign w:val="center"/>
          </w:tcPr>
          <w:p w14:paraId="3696550E" w14:textId="1173A8AF" w:rsidR="00330382" w:rsidRPr="00786C4C" w:rsidRDefault="00330382" w:rsidP="00DC1CC0">
            <w:pPr>
              <w:spacing w:line="240" w:lineRule="auto"/>
              <w:jc w:val="center"/>
              <w:rPr>
                <w:sz w:val="18"/>
                <w:szCs w:val="24"/>
              </w:rPr>
            </w:pPr>
            <w:r w:rsidRPr="00786C4C">
              <w:rPr>
                <w:sz w:val="18"/>
                <w:szCs w:val="24"/>
              </w:rPr>
              <w:t>13 957,30</w:t>
            </w:r>
          </w:p>
        </w:tc>
        <w:tc>
          <w:tcPr>
            <w:tcW w:w="1418" w:type="dxa"/>
            <w:shd w:val="clear" w:color="auto" w:fill="B8CCE4" w:themeFill="accent1" w:themeFillTint="66"/>
            <w:vAlign w:val="center"/>
          </w:tcPr>
          <w:p w14:paraId="4049BA3A" w14:textId="5C0A0BCA" w:rsidR="00330382" w:rsidRPr="00786C4C" w:rsidRDefault="00330382" w:rsidP="00DC1CC0">
            <w:pPr>
              <w:spacing w:line="240" w:lineRule="auto"/>
              <w:jc w:val="center"/>
              <w:rPr>
                <w:sz w:val="18"/>
                <w:szCs w:val="24"/>
              </w:rPr>
            </w:pPr>
            <w:r w:rsidRPr="00786C4C">
              <w:rPr>
                <w:sz w:val="18"/>
                <w:szCs w:val="24"/>
              </w:rPr>
              <w:t>9 969,64</w:t>
            </w:r>
          </w:p>
        </w:tc>
        <w:tc>
          <w:tcPr>
            <w:tcW w:w="1134" w:type="dxa"/>
            <w:shd w:val="clear" w:color="auto" w:fill="B8CCE4" w:themeFill="accent1" w:themeFillTint="66"/>
            <w:vAlign w:val="center"/>
          </w:tcPr>
          <w:p w14:paraId="55B26013" w14:textId="6A09FE08" w:rsidR="00330382" w:rsidRPr="00786C4C" w:rsidRDefault="00330382" w:rsidP="00DC1CC0">
            <w:pPr>
              <w:spacing w:line="240" w:lineRule="auto"/>
              <w:jc w:val="center"/>
              <w:rPr>
                <w:sz w:val="18"/>
                <w:szCs w:val="24"/>
              </w:rPr>
            </w:pPr>
            <w:r w:rsidRPr="005D4CBE">
              <w:rPr>
                <w:sz w:val="18"/>
                <w:szCs w:val="24"/>
              </w:rPr>
              <w:t>3 987,66</w:t>
            </w:r>
          </w:p>
        </w:tc>
        <w:tc>
          <w:tcPr>
            <w:tcW w:w="850" w:type="dxa"/>
            <w:shd w:val="clear" w:color="auto" w:fill="B8CCE4" w:themeFill="accent1" w:themeFillTint="66"/>
          </w:tcPr>
          <w:p w14:paraId="1B3EE126"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5DDB1ADB" w14:textId="77777777" w:rsidR="00330382" w:rsidRPr="005D4CBE" w:rsidRDefault="00330382" w:rsidP="00DC1CC0">
            <w:pPr>
              <w:spacing w:line="240" w:lineRule="auto"/>
              <w:jc w:val="center"/>
              <w:rPr>
                <w:sz w:val="18"/>
                <w:szCs w:val="24"/>
              </w:rPr>
            </w:pPr>
          </w:p>
        </w:tc>
        <w:tc>
          <w:tcPr>
            <w:tcW w:w="850" w:type="dxa"/>
            <w:shd w:val="clear" w:color="auto" w:fill="B8CCE4" w:themeFill="accent1" w:themeFillTint="66"/>
          </w:tcPr>
          <w:p w14:paraId="4F77B410"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4E659733" w14:textId="77777777" w:rsidR="00330382" w:rsidRPr="005D4CBE" w:rsidRDefault="00330382" w:rsidP="00DC1CC0">
            <w:pPr>
              <w:spacing w:line="240" w:lineRule="auto"/>
              <w:jc w:val="center"/>
              <w:rPr>
                <w:sz w:val="18"/>
                <w:szCs w:val="24"/>
              </w:rPr>
            </w:pPr>
          </w:p>
        </w:tc>
        <w:tc>
          <w:tcPr>
            <w:tcW w:w="850" w:type="dxa"/>
            <w:shd w:val="clear" w:color="auto" w:fill="B8CCE4" w:themeFill="accent1" w:themeFillTint="66"/>
          </w:tcPr>
          <w:p w14:paraId="7A6C3AD9" w14:textId="77777777" w:rsidR="00330382" w:rsidRPr="005D4CBE" w:rsidRDefault="00330382" w:rsidP="00DC1CC0">
            <w:pPr>
              <w:spacing w:line="240" w:lineRule="auto"/>
              <w:jc w:val="center"/>
              <w:rPr>
                <w:sz w:val="18"/>
                <w:szCs w:val="24"/>
              </w:rPr>
            </w:pPr>
          </w:p>
        </w:tc>
        <w:tc>
          <w:tcPr>
            <w:tcW w:w="851" w:type="dxa"/>
            <w:shd w:val="clear" w:color="auto" w:fill="B8CCE4" w:themeFill="accent1" w:themeFillTint="66"/>
          </w:tcPr>
          <w:p w14:paraId="5BD14531" w14:textId="77777777" w:rsidR="00330382" w:rsidRPr="005D4CBE" w:rsidRDefault="00330382" w:rsidP="00DC1CC0">
            <w:pPr>
              <w:spacing w:line="240" w:lineRule="auto"/>
              <w:jc w:val="center"/>
              <w:rPr>
                <w:sz w:val="18"/>
                <w:szCs w:val="24"/>
              </w:rPr>
            </w:pPr>
          </w:p>
        </w:tc>
        <w:tc>
          <w:tcPr>
            <w:tcW w:w="709" w:type="dxa"/>
            <w:shd w:val="clear" w:color="auto" w:fill="B8CCE4" w:themeFill="accent1" w:themeFillTint="66"/>
          </w:tcPr>
          <w:p w14:paraId="4733A946" w14:textId="77777777" w:rsidR="00330382" w:rsidRPr="005D4CBE" w:rsidRDefault="00330382" w:rsidP="00DC1CC0">
            <w:pPr>
              <w:spacing w:line="240" w:lineRule="auto"/>
              <w:jc w:val="center"/>
              <w:rPr>
                <w:sz w:val="18"/>
                <w:szCs w:val="24"/>
              </w:rPr>
            </w:pPr>
          </w:p>
        </w:tc>
      </w:tr>
      <w:tr w:rsidR="00330382" w14:paraId="70FCE2E7" w14:textId="59B0C9F8" w:rsidTr="00B611AC">
        <w:tc>
          <w:tcPr>
            <w:tcW w:w="784" w:type="dxa"/>
            <w:vMerge w:val="restart"/>
            <w:vAlign w:val="center"/>
          </w:tcPr>
          <w:p w14:paraId="6DF3657C" w14:textId="699697B8" w:rsidR="00330382" w:rsidRPr="005D4CBE" w:rsidRDefault="00330382" w:rsidP="005D4CBE">
            <w:pPr>
              <w:spacing w:line="240" w:lineRule="auto"/>
              <w:jc w:val="center"/>
              <w:rPr>
                <w:sz w:val="18"/>
                <w:szCs w:val="24"/>
              </w:rPr>
            </w:pPr>
            <w:r w:rsidRPr="005D4CBE">
              <w:rPr>
                <w:sz w:val="18"/>
                <w:szCs w:val="24"/>
              </w:rPr>
              <w:t>CP 4</w:t>
            </w:r>
          </w:p>
        </w:tc>
        <w:tc>
          <w:tcPr>
            <w:tcW w:w="1946" w:type="dxa"/>
            <w:vMerge w:val="restart"/>
            <w:vAlign w:val="center"/>
          </w:tcPr>
          <w:p w14:paraId="73321A12" w14:textId="36C2E5B7" w:rsidR="00330382" w:rsidRPr="005D4CBE" w:rsidRDefault="00330382" w:rsidP="005D4CBE">
            <w:pPr>
              <w:spacing w:line="240" w:lineRule="auto"/>
              <w:jc w:val="center"/>
              <w:rPr>
                <w:sz w:val="18"/>
                <w:szCs w:val="24"/>
              </w:rPr>
            </w:pPr>
            <w:r w:rsidRPr="005D4CBE">
              <w:rPr>
                <w:sz w:val="18"/>
                <w:szCs w:val="24"/>
              </w:rPr>
              <w:t>PRIORYTET 7 FUNDUSZE EUROPEJSKIE NA ROZWÓJ LOKALNY</w:t>
            </w:r>
          </w:p>
        </w:tc>
        <w:tc>
          <w:tcPr>
            <w:tcW w:w="2404" w:type="dxa"/>
            <w:vMerge w:val="restart"/>
            <w:vAlign w:val="center"/>
          </w:tcPr>
          <w:p w14:paraId="641F1CCC" w14:textId="00520107" w:rsidR="00330382" w:rsidRPr="005D4CBE" w:rsidRDefault="00330382" w:rsidP="005D4CBE">
            <w:pPr>
              <w:spacing w:line="240" w:lineRule="auto"/>
              <w:jc w:val="center"/>
              <w:rPr>
                <w:sz w:val="18"/>
                <w:szCs w:val="24"/>
              </w:rPr>
            </w:pPr>
            <w:r w:rsidRPr="005D4CBE">
              <w:rPr>
                <w:sz w:val="18"/>
                <w:szCs w:val="24"/>
              </w:rPr>
              <w:t>CP4 (f) Wspieranie równego dostępu do dobrej jakości, włączającego kształcenia i szkolenia oraz możliwości ich ukończenia, w szczególności dla grup w niekorzystnej sytuacji, od wczesnej edukacji i opieki nad dzieckiem przez ogólne i zawodowe kształcenie i szkolenia.</w:t>
            </w:r>
          </w:p>
        </w:tc>
        <w:tc>
          <w:tcPr>
            <w:tcW w:w="1248" w:type="dxa"/>
            <w:vMerge w:val="restart"/>
            <w:vAlign w:val="center"/>
          </w:tcPr>
          <w:p w14:paraId="0F298D3F" w14:textId="21A392C7" w:rsidR="00330382" w:rsidRPr="005D4CBE" w:rsidRDefault="00330382" w:rsidP="005120D5">
            <w:pPr>
              <w:spacing w:line="240" w:lineRule="auto"/>
              <w:jc w:val="center"/>
              <w:rPr>
                <w:sz w:val="18"/>
                <w:szCs w:val="24"/>
              </w:rPr>
            </w:pPr>
            <w:r w:rsidRPr="0025666E">
              <w:rPr>
                <w:sz w:val="18"/>
                <w:szCs w:val="24"/>
              </w:rPr>
              <w:t>Gmina Sadki</w:t>
            </w:r>
          </w:p>
        </w:tc>
        <w:tc>
          <w:tcPr>
            <w:tcW w:w="1927" w:type="dxa"/>
            <w:vAlign w:val="center"/>
          </w:tcPr>
          <w:p w14:paraId="18A0AC7B" w14:textId="25E2F6FA" w:rsidR="00330382" w:rsidRPr="005D4CBE" w:rsidRDefault="00330382" w:rsidP="00DC1CC0">
            <w:pPr>
              <w:spacing w:line="240" w:lineRule="auto"/>
              <w:jc w:val="center"/>
              <w:rPr>
                <w:sz w:val="18"/>
                <w:szCs w:val="24"/>
              </w:rPr>
            </w:pPr>
            <w:r w:rsidRPr="005D4CBE">
              <w:rPr>
                <w:sz w:val="18"/>
                <w:szCs w:val="24"/>
              </w:rPr>
              <w:t>Szkoła, dobra przestrzeń do nauki</w:t>
            </w:r>
          </w:p>
        </w:tc>
        <w:tc>
          <w:tcPr>
            <w:tcW w:w="1520" w:type="dxa"/>
            <w:vAlign w:val="center"/>
          </w:tcPr>
          <w:p w14:paraId="1C3D5EC6" w14:textId="2562D2FE" w:rsidR="00330382" w:rsidRPr="005D4CBE" w:rsidRDefault="00330382" w:rsidP="006D6385">
            <w:pPr>
              <w:spacing w:line="240" w:lineRule="auto"/>
              <w:jc w:val="center"/>
              <w:rPr>
                <w:sz w:val="18"/>
                <w:szCs w:val="24"/>
              </w:rPr>
            </w:pPr>
            <w:r w:rsidRPr="006D6385">
              <w:rPr>
                <w:sz w:val="18"/>
                <w:szCs w:val="24"/>
              </w:rPr>
              <w:t>2024-2025</w:t>
            </w:r>
          </w:p>
        </w:tc>
        <w:tc>
          <w:tcPr>
            <w:tcW w:w="1561" w:type="dxa"/>
            <w:vAlign w:val="center"/>
          </w:tcPr>
          <w:p w14:paraId="752B8F5E" w14:textId="5456CFBD" w:rsidR="00330382" w:rsidRPr="005D4CBE" w:rsidRDefault="00330382" w:rsidP="0025666E">
            <w:pPr>
              <w:spacing w:line="240" w:lineRule="auto"/>
              <w:jc w:val="center"/>
              <w:rPr>
                <w:sz w:val="18"/>
                <w:szCs w:val="24"/>
              </w:rPr>
            </w:pPr>
            <w:r w:rsidRPr="006D6385">
              <w:rPr>
                <w:sz w:val="18"/>
                <w:szCs w:val="24"/>
              </w:rPr>
              <w:t>EFS</w:t>
            </w:r>
            <w:r>
              <w:rPr>
                <w:sz w:val="18"/>
                <w:szCs w:val="24"/>
              </w:rPr>
              <w:t>+</w:t>
            </w:r>
          </w:p>
        </w:tc>
        <w:tc>
          <w:tcPr>
            <w:tcW w:w="1646" w:type="dxa"/>
            <w:vAlign w:val="center"/>
          </w:tcPr>
          <w:p w14:paraId="6705B383" w14:textId="30097072" w:rsidR="00330382" w:rsidRPr="005D4CBE" w:rsidRDefault="00330382" w:rsidP="00DC1CC0">
            <w:pPr>
              <w:spacing w:line="240" w:lineRule="auto"/>
              <w:jc w:val="center"/>
              <w:rPr>
                <w:sz w:val="18"/>
                <w:szCs w:val="24"/>
              </w:rPr>
            </w:pPr>
            <w:r w:rsidRPr="005D4CBE">
              <w:rPr>
                <w:sz w:val="18"/>
                <w:szCs w:val="24"/>
              </w:rPr>
              <w:t>200 713,38</w:t>
            </w:r>
          </w:p>
        </w:tc>
        <w:tc>
          <w:tcPr>
            <w:tcW w:w="1418" w:type="dxa"/>
            <w:vAlign w:val="center"/>
          </w:tcPr>
          <w:p w14:paraId="60C497B5" w14:textId="43EAFBEA" w:rsidR="00330382" w:rsidRPr="005D4CBE" w:rsidRDefault="00330382" w:rsidP="00DC1CC0">
            <w:pPr>
              <w:spacing w:line="240" w:lineRule="auto"/>
              <w:jc w:val="center"/>
              <w:rPr>
                <w:sz w:val="18"/>
                <w:szCs w:val="24"/>
              </w:rPr>
            </w:pPr>
            <w:r w:rsidRPr="005D4CBE">
              <w:rPr>
                <w:sz w:val="18"/>
                <w:szCs w:val="24"/>
              </w:rPr>
              <w:t>143 366,71</w:t>
            </w:r>
          </w:p>
        </w:tc>
        <w:tc>
          <w:tcPr>
            <w:tcW w:w="1134" w:type="dxa"/>
            <w:vAlign w:val="center"/>
          </w:tcPr>
          <w:p w14:paraId="5FDFC18E" w14:textId="6111F5D7" w:rsidR="00330382" w:rsidRPr="005D4CBE" w:rsidRDefault="00330382" w:rsidP="00DC1CC0">
            <w:pPr>
              <w:spacing w:line="240" w:lineRule="auto"/>
              <w:jc w:val="center"/>
              <w:rPr>
                <w:sz w:val="18"/>
                <w:szCs w:val="24"/>
              </w:rPr>
            </w:pPr>
            <w:r w:rsidRPr="005D4CBE">
              <w:rPr>
                <w:sz w:val="18"/>
                <w:szCs w:val="24"/>
              </w:rPr>
              <w:t>57 346,67</w:t>
            </w:r>
          </w:p>
        </w:tc>
        <w:tc>
          <w:tcPr>
            <w:tcW w:w="850" w:type="dxa"/>
          </w:tcPr>
          <w:p w14:paraId="5F3C67EA" w14:textId="77777777" w:rsidR="00330382" w:rsidRPr="005D4CBE" w:rsidRDefault="00330382" w:rsidP="00DC1CC0">
            <w:pPr>
              <w:spacing w:line="240" w:lineRule="auto"/>
              <w:jc w:val="center"/>
              <w:rPr>
                <w:sz w:val="18"/>
                <w:szCs w:val="24"/>
              </w:rPr>
            </w:pPr>
          </w:p>
        </w:tc>
        <w:tc>
          <w:tcPr>
            <w:tcW w:w="851" w:type="dxa"/>
          </w:tcPr>
          <w:p w14:paraId="1D094FD0" w14:textId="77777777" w:rsidR="00330382" w:rsidRPr="005D4CBE" w:rsidRDefault="00330382" w:rsidP="00DC1CC0">
            <w:pPr>
              <w:spacing w:line="240" w:lineRule="auto"/>
              <w:jc w:val="center"/>
              <w:rPr>
                <w:sz w:val="18"/>
                <w:szCs w:val="24"/>
              </w:rPr>
            </w:pPr>
          </w:p>
        </w:tc>
        <w:tc>
          <w:tcPr>
            <w:tcW w:w="850" w:type="dxa"/>
          </w:tcPr>
          <w:p w14:paraId="44010E4E" w14:textId="77777777" w:rsidR="00330382" w:rsidRPr="005D4CBE" w:rsidRDefault="00330382" w:rsidP="00DC1CC0">
            <w:pPr>
              <w:spacing w:line="240" w:lineRule="auto"/>
              <w:jc w:val="center"/>
              <w:rPr>
                <w:sz w:val="18"/>
                <w:szCs w:val="24"/>
              </w:rPr>
            </w:pPr>
          </w:p>
        </w:tc>
        <w:tc>
          <w:tcPr>
            <w:tcW w:w="851" w:type="dxa"/>
          </w:tcPr>
          <w:p w14:paraId="31F28EAB" w14:textId="77777777" w:rsidR="00330382" w:rsidRPr="005D4CBE" w:rsidRDefault="00330382" w:rsidP="00DC1CC0">
            <w:pPr>
              <w:spacing w:line="240" w:lineRule="auto"/>
              <w:jc w:val="center"/>
              <w:rPr>
                <w:sz w:val="18"/>
                <w:szCs w:val="24"/>
              </w:rPr>
            </w:pPr>
          </w:p>
        </w:tc>
        <w:tc>
          <w:tcPr>
            <w:tcW w:w="850" w:type="dxa"/>
          </w:tcPr>
          <w:p w14:paraId="0715B21F" w14:textId="77777777" w:rsidR="00330382" w:rsidRPr="005D4CBE" w:rsidRDefault="00330382" w:rsidP="00DC1CC0">
            <w:pPr>
              <w:spacing w:line="240" w:lineRule="auto"/>
              <w:jc w:val="center"/>
              <w:rPr>
                <w:sz w:val="18"/>
                <w:szCs w:val="24"/>
              </w:rPr>
            </w:pPr>
          </w:p>
        </w:tc>
        <w:tc>
          <w:tcPr>
            <w:tcW w:w="851" w:type="dxa"/>
          </w:tcPr>
          <w:p w14:paraId="04FE285D" w14:textId="77777777" w:rsidR="00330382" w:rsidRPr="005D4CBE" w:rsidRDefault="00330382" w:rsidP="00DC1CC0">
            <w:pPr>
              <w:spacing w:line="240" w:lineRule="auto"/>
              <w:jc w:val="center"/>
              <w:rPr>
                <w:sz w:val="18"/>
                <w:szCs w:val="24"/>
              </w:rPr>
            </w:pPr>
          </w:p>
        </w:tc>
        <w:tc>
          <w:tcPr>
            <w:tcW w:w="709" w:type="dxa"/>
          </w:tcPr>
          <w:p w14:paraId="0CC1E9E1" w14:textId="77777777" w:rsidR="00330382" w:rsidRPr="005D4CBE" w:rsidRDefault="00330382" w:rsidP="00DC1CC0">
            <w:pPr>
              <w:spacing w:line="240" w:lineRule="auto"/>
              <w:jc w:val="center"/>
              <w:rPr>
                <w:sz w:val="18"/>
                <w:szCs w:val="24"/>
              </w:rPr>
            </w:pPr>
          </w:p>
        </w:tc>
      </w:tr>
      <w:tr w:rsidR="00330382" w14:paraId="195E8D79" w14:textId="5181B92A" w:rsidTr="00B611AC">
        <w:tc>
          <w:tcPr>
            <w:tcW w:w="784" w:type="dxa"/>
            <w:vMerge/>
          </w:tcPr>
          <w:p w14:paraId="03CC5448" w14:textId="77777777" w:rsidR="00330382" w:rsidRPr="005D4CBE" w:rsidRDefault="00330382" w:rsidP="005D4CBE">
            <w:pPr>
              <w:spacing w:line="240" w:lineRule="auto"/>
              <w:jc w:val="center"/>
              <w:rPr>
                <w:color w:val="FF0000"/>
                <w:sz w:val="18"/>
              </w:rPr>
            </w:pPr>
          </w:p>
        </w:tc>
        <w:tc>
          <w:tcPr>
            <w:tcW w:w="1946" w:type="dxa"/>
            <w:vMerge/>
            <w:vAlign w:val="center"/>
          </w:tcPr>
          <w:p w14:paraId="0F537FF7" w14:textId="2D89353E" w:rsidR="00330382" w:rsidRPr="005D4CBE" w:rsidRDefault="00330382" w:rsidP="005D4CBE">
            <w:pPr>
              <w:spacing w:line="240" w:lineRule="auto"/>
              <w:jc w:val="center"/>
              <w:rPr>
                <w:color w:val="FF0000"/>
                <w:sz w:val="18"/>
              </w:rPr>
            </w:pPr>
          </w:p>
        </w:tc>
        <w:tc>
          <w:tcPr>
            <w:tcW w:w="2404" w:type="dxa"/>
            <w:vMerge/>
            <w:vAlign w:val="center"/>
          </w:tcPr>
          <w:p w14:paraId="1160CD19" w14:textId="77777777" w:rsidR="00330382" w:rsidRPr="005D4CBE" w:rsidRDefault="00330382" w:rsidP="005D4CBE">
            <w:pPr>
              <w:spacing w:line="240" w:lineRule="auto"/>
              <w:jc w:val="center"/>
              <w:rPr>
                <w:sz w:val="18"/>
                <w:szCs w:val="24"/>
              </w:rPr>
            </w:pPr>
          </w:p>
        </w:tc>
        <w:tc>
          <w:tcPr>
            <w:tcW w:w="1248" w:type="dxa"/>
            <w:vMerge/>
          </w:tcPr>
          <w:p w14:paraId="01EBF955" w14:textId="77777777" w:rsidR="00330382" w:rsidRPr="005D4CBE" w:rsidRDefault="00330382" w:rsidP="00DC1CC0">
            <w:pPr>
              <w:spacing w:line="240" w:lineRule="auto"/>
              <w:jc w:val="center"/>
              <w:rPr>
                <w:sz w:val="18"/>
                <w:szCs w:val="24"/>
              </w:rPr>
            </w:pPr>
          </w:p>
        </w:tc>
        <w:tc>
          <w:tcPr>
            <w:tcW w:w="1927" w:type="dxa"/>
            <w:vAlign w:val="center"/>
          </w:tcPr>
          <w:p w14:paraId="49A8EB8F" w14:textId="481C54BF" w:rsidR="00330382" w:rsidRPr="005D4CBE" w:rsidRDefault="00330382" w:rsidP="00DC1CC0">
            <w:pPr>
              <w:spacing w:line="240" w:lineRule="auto"/>
              <w:jc w:val="center"/>
              <w:rPr>
                <w:sz w:val="18"/>
                <w:szCs w:val="24"/>
              </w:rPr>
            </w:pPr>
            <w:r w:rsidRPr="005D4CBE">
              <w:rPr>
                <w:sz w:val="18"/>
                <w:szCs w:val="24"/>
              </w:rPr>
              <w:t>Mądry przedszkolak</w:t>
            </w:r>
          </w:p>
        </w:tc>
        <w:tc>
          <w:tcPr>
            <w:tcW w:w="1520" w:type="dxa"/>
            <w:vAlign w:val="center"/>
          </w:tcPr>
          <w:p w14:paraId="6015D99E" w14:textId="4751293D" w:rsidR="00330382" w:rsidRPr="005D4CBE" w:rsidRDefault="00330382" w:rsidP="006D6385">
            <w:pPr>
              <w:spacing w:line="240" w:lineRule="auto"/>
              <w:jc w:val="center"/>
              <w:rPr>
                <w:sz w:val="18"/>
                <w:szCs w:val="24"/>
              </w:rPr>
            </w:pPr>
            <w:r w:rsidRPr="006D6385">
              <w:rPr>
                <w:sz w:val="18"/>
                <w:szCs w:val="24"/>
              </w:rPr>
              <w:t>2024-2025</w:t>
            </w:r>
          </w:p>
        </w:tc>
        <w:tc>
          <w:tcPr>
            <w:tcW w:w="1561" w:type="dxa"/>
            <w:vAlign w:val="center"/>
          </w:tcPr>
          <w:p w14:paraId="4DD6E33D" w14:textId="216C6772" w:rsidR="00330382" w:rsidRPr="005D4CBE" w:rsidRDefault="00330382" w:rsidP="0025666E">
            <w:pPr>
              <w:spacing w:line="240" w:lineRule="auto"/>
              <w:jc w:val="center"/>
              <w:rPr>
                <w:sz w:val="18"/>
                <w:szCs w:val="24"/>
              </w:rPr>
            </w:pPr>
            <w:r w:rsidRPr="006D6385">
              <w:rPr>
                <w:sz w:val="18"/>
                <w:szCs w:val="24"/>
              </w:rPr>
              <w:t>EFS</w:t>
            </w:r>
            <w:r>
              <w:rPr>
                <w:sz w:val="18"/>
                <w:szCs w:val="24"/>
              </w:rPr>
              <w:t>+</w:t>
            </w:r>
          </w:p>
        </w:tc>
        <w:tc>
          <w:tcPr>
            <w:tcW w:w="1646" w:type="dxa"/>
            <w:vAlign w:val="center"/>
          </w:tcPr>
          <w:p w14:paraId="70619E9E" w14:textId="2327EDB4" w:rsidR="00330382" w:rsidRPr="005D4CBE" w:rsidRDefault="00330382" w:rsidP="00DC1CC0">
            <w:pPr>
              <w:spacing w:line="240" w:lineRule="auto"/>
              <w:jc w:val="center"/>
              <w:rPr>
                <w:sz w:val="18"/>
                <w:szCs w:val="24"/>
              </w:rPr>
            </w:pPr>
            <w:r w:rsidRPr="005D4CBE">
              <w:rPr>
                <w:sz w:val="18"/>
                <w:szCs w:val="24"/>
              </w:rPr>
              <w:t>133 808,93</w:t>
            </w:r>
          </w:p>
        </w:tc>
        <w:tc>
          <w:tcPr>
            <w:tcW w:w="1418" w:type="dxa"/>
            <w:vAlign w:val="center"/>
          </w:tcPr>
          <w:p w14:paraId="6C0F1326" w14:textId="29EC04DA" w:rsidR="00330382" w:rsidRPr="005D4CBE" w:rsidRDefault="00330382" w:rsidP="00DC1CC0">
            <w:pPr>
              <w:spacing w:line="240" w:lineRule="auto"/>
              <w:jc w:val="center"/>
              <w:rPr>
                <w:sz w:val="18"/>
                <w:szCs w:val="24"/>
              </w:rPr>
            </w:pPr>
            <w:r w:rsidRPr="005D4CBE">
              <w:rPr>
                <w:sz w:val="18"/>
                <w:szCs w:val="24"/>
              </w:rPr>
              <w:t>95 577,81</w:t>
            </w:r>
          </w:p>
        </w:tc>
        <w:tc>
          <w:tcPr>
            <w:tcW w:w="1134" w:type="dxa"/>
            <w:vAlign w:val="center"/>
          </w:tcPr>
          <w:p w14:paraId="7F18E751" w14:textId="0ED5EC9E" w:rsidR="00330382" w:rsidRPr="005D4CBE" w:rsidRDefault="00330382" w:rsidP="00DC1CC0">
            <w:pPr>
              <w:spacing w:line="240" w:lineRule="auto"/>
              <w:jc w:val="center"/>
              <w:rPr>
                <w:sz w:val="18"/>
                <w:szCs w:val="24"/>
              </w:rPr>
            </w:pPr>
            <w:r w:rsidRPr="005D4CBE">
              <w:rPr>
                <w:sz w:val="18"/>
                <w:szCs w:val="24"/>
              </w:rPr>
              <w:t>38 231,12</w:t>
            </w:r>
          </w:p>
        </w:tc>
        <w:tc>
          <w:tcPr>
            <w:tcW w:w="850" w:type="dxa"/>
          </w:tcPr>
          <w:p w14:paraId="54B15EFD" w14:textId="77777777" w:rsidR="00330382" w:rsidRPr="005D4CBE" w:rsidRDefault="00330382" w:rsidP="00DC1CC0">
            <w:pPr>
              <w:spacing w:line="240" w:lineRule="auto"/>
              <w:jc w:val="center"/>
              <w:rPr>
                <w:sz w:val="18"/>
                <w:szCs w:val="24"/>
              </w:rPr>
            </w:pPr>
          </w:p>
        </w:tc>
        <w:tc>
          <w:tcPr>
            <w:tcW w:w="851" w:type="dxa"/>
          </w:tcPr>
          <w:p w14:paraId="1C49BDD2" w14:textId="77777777" w:rsidR="00330382" w:rsidRPr="005D4CBE" w:rsidRDefault="00330382" w:rsidP="00DC1CC0">
            <w:pPr>
              <w:spacing w:line="240" w:lineRule="auto"/>
              <w:jc w:val="center"/>
              <w:rPr>
                <w:sz w:val="18"/>
                <w:szCs w:val="24"/>
              </w:rPr>
            </w:pPr>
          </w:p>
        </w:tc>
        <w:tc>
          <w:tcPr>
            <w:tcW w:w="850" w:type="dxa"/>
          </w:tcPr>
          <w:p w14:paraId="3661677C" w14:textId="77777777" w:rsidR="00330382" w:rsidRPr="005D4CBE" w:rsidRDefault="00330382" w:rsidP="00DC1CC0">
            <w:pPr>
              <w:spacing w:line="240" w:lineRule="auto"/>
              <w:jc w:val="center"/>
              <w:rPr>
                <w:sz w:val="18"/>
                <w:szCs w:val="24"/>
              </w:rPr>
            </w:pPr>
          </w:p>
        </w:tc>
        <w:tc>
          <w:tcPr>
            <w:tcW w:w="851" w:type="dxa"/>
          </w:tcPr>
          <w:p w14:paraId="69552E74" w14:textId="77777777" w:rsidR="00330382" w:rsidRPr="005D4CBE" w:rsidRDefault="00330382" w:rsidP="00DC1CC0">
            <w:pPr>
              <w:spacing w:line="240" w:lineRule="auto"/>
              <w:jc w:val="center"/>
              <w:rPr>
                <w:sz w:val="18"/>
                <w:szCs w:val="24"/>
              </w:rPr>
            </w:pPr>
          </w:p>
        </w:tc>
        <w:tc>
          <w:tcPr>
            <w:tcW w:w="850" w:type="dxa"/>
          </w:tcPr>
          <w:p w14:paraId="67EFE7B3" w14:textId="77777777" w:rsidR="00330382" w:rsidRPr="005D4CBE" w:rsidRDefault="00330382" w:rsidP="00DC1CC0">
            <w:pPr>
              <w:spacing w:line="240" w:lineRule="auto"/>
              <w:jc w:val="center"/>
              <w:rPr>
                <w:sz w:val="18"/>
                <w:szCs w:val="24"/>
              </w:rPr>
            </w:pPr>
          </w:p>
        </w:tc>
        <w:tc>
          <w:tcPr>
            <w:tcW w:w="851" w:type="dxa"/>
          </w:tcPr>
          <w:p w14:paraId="4EE61CB1" w14:textId="77777777" w:rsidR="00330382" w:rsidRPr="005D4CBE" w:rsidRDefault="00330382" w:rsidP="00DC1CC0">
            <w:pPr>
              <w:spacing w:line="240" w:lineRule="auto"/>
              <w:jc w:val="center"/>
              <w:rPr>
                <w:sz w:val="18"/>
                <w:szCs w:val="24"/>
              </w:rPr>
            </w:pPr>
          </w:p>
        </w:tc>
        <w:tc>
          <w:tcPr>
            <w:tcW w:w="709" w:type="dxa"/>
          </w:tcPr>
          <w:p w14:paraId="62E521FA" w14:textId="77777777" w:rsidR="00330382" w:rsidRPr="005D4CBE" w:rsidRDefault="00330382" w:rsidP="00DC1CC0">
            <w:pPr>
              <w:spacing w:line="240" w:lineRule="auto"/>
              <w:jc w:val="center"/>
              <w:rPr>
                <w:sz w:val="18"/>
                <w:szCs w:val="24"/>
              </w:rPr>
            </w:pPr>
          </w:p>
        </w:tc>
      </w:tr>
      <w:tr w:rsidR="00330382" w14:paraId="149CB7CA" w14:textId="175C1B71" w:rsidTr="00B611AC">
        <w:tc>
          <w:tcPr>
            <w:tcW w:w="11390" w:type="dxa"/>
            <w:gridSpan w:val="7"/>
            <w:shd w:val="clear" w:color="auto" w:fill="B8CCE4" w:themeFill="accent1" w:themeFillTint="66"/>
          </w:tcPr>
          <w:p w14:paraId="55FEF351" w14:textId="5F22912A" w:rsidR="00330382" w:rsidRPr="00B63E6E" w:rsidRDefault="00330382" w:rsidP="00786C4C">
            <w:pPr>
              <w:jc w:val="center"/>
              <w:rPr>
                <w:rFonts w:ascii="Calibri" w:hAnsi="Calibri" w:cs="Calibri"/>
                <w:b/>
                <w:color w:val="000000"/>
                <w:sz w:val="18"/>
              </w:rPr>
            </w:pPr>
            <w:r w:rsidRPr="00B63E6E">
              <w:rPr>
                <w:b/>
                <w:sz w:val="18"/>
                <w:szCs w:val="24"/>
              </w:rPr>
              <w:t>Suma priorytet 7</w:t>
            </w:r>
          </w:p>
        </w:tc>
        <w:tc>
          <w:tcPr>
            <w:tcW w:w="1646" w:type="dxa"/>
            <w:shd w:val="clear" w:color="auto" w:fill="B8CCE4" w:themeFill="accent1" w:themeFillTint="66"/>
            <w:vAlign w:val="center"/>
          </w:tcPr>
          <w:p w14:paraId="774756D3" w14:textId="47D874A0" w:rsidR="00330382" w:rsidRPr="00B63E6E" w:rsidRDefault="00330382" w:rsidP="00786C4C">
            <w:pPr>
              <w:jc w:val="center"/>
              <w:rPr>
                <w:b/>
                <w:sz w:val="18"/>
                <w:szCs w:val="24"/>
              </w:rPr>
            </w:pPr>
            <w:r w:rsidRPr="00B63E6E">
              <w:rPr>
                <w:rFonts w:ascii="Calibri" w:hAnsi="Calibri" w:cs="Calibri"/>
                <w:b/>
                <w:color w:val="000000"/>
                <w:sz w:val="18"/>
              </w:rPr>
              <w:t>334 522,3</w:t>
            </w:r>
          </w:p>
        </w:tc>
        <w:tc>
          <w:tcPr>
            <w:tcW w:w="1418" w:type="dxa"/>
            <w:shd w:val="clear" w:color="auto" w:fill="B8CCE4" w:themeFill="accent1" w:themeFillTint="66"/>
            <w:vAlign w:val="center"/>
          </w:tcPr>
          <w:p w14:paraId="06DAD7FD" w14:textId="61D7DD18" w:rsidR="00330382" w:rsidRPr="00B63E6E" w:rsidRDefault="00330382" w:rsidP="00786C4C">
            <w:pPr>
              <w:jc w:val="center"/>
              <w:rPr>
                <w:b/>
                <w:sz w:val="18"/>
                <w:szCs w:val="24"/>
              </w:rPr>
            </w:pPr>
            <w:r w:rsidRPr="00B63E6E">
              <w:rPr>
                <w:b/>
                <w:sz w:val="18"/>
                <w:szCs w:val="24"/>
              </w:rPr>
              <w:t>238 944,52</w:t>
            </w:r>
          </w:p>
        </w:tc>
        <w:tc>
          <w:tcPr>
            <w:tcW w:w="1134" w:type="dxa"/>
            <w:shd w:val="clear" w:color="auto" w:fill="B8CCE4" w:themeFill="accent1" w:themeFillTint="66"/>
            <w:vAlign w:val="center"/>
          </w:tcPr>
          <w:p w14:paraId="34D60522" w14:textId="5158B2D5" w:rsidR="00330382" w:rsidRPr="00B63E6E" w:rsidRDefault="00330382" w:rsidP="00786C4C">
            <w:pPr>
              <w:jc w:val="center"/>
              <w:rPr>
                <w:b/>
                <w:sz w:val="18"/>
                <w:szCs w:val="24"/>
              </w:rPr>
            </w:pPr>
            <w:r w:rsidRPr="00B63E6E">
              <w:rPr>
                <w:b/>
                <w:sz w:val="18"/>
                <w:szCs w:val="24"/>
              </w:rPr>
              <w:t>95 577,79</w:t>
            </w:r>
          </w:p>
        </w:tc>
        <w:tc>
          <w:tcPr>
            <w:tcW w:w="850" w:type="dxa"/>
            <w:shd w:val="clear" w:color="auto" w:fill="B8CCE4" w:themeFill="accent1" w:themeFillTint="66"/>
          </w:tcPr>
          <w:p w14:paraId="19775973" w14:textId="77777777" w:rsidR="00330382" w:rsidRPr="00B63E6E" w:rsidRDefault="00330382" w:rsidP="00786C4C">
            <w:pPr>
              <w:jc w:val="center"/>
              <w:rPr>
                <w:b/>
                <w:sz w:val="18"/>
                <w:szCs w:val="24"/>
              </w:rPr>
            </w:pPr>
          </w:p>
        </w:tc>
        <w:tc>
          <w:tcPr>
            <w:tcW w:w="851" w:type="dxa"/>
            <w:shd w:val="clear" w:color="auto" w:fill="B8CCE4" w:themeFill="accent1" w:themeFillTint="66"/>
          </w:tcPr>
          <w:p w14:paraId="34E05407" w14:textId="77777777" w:rsidR="00330382" w:rsidRPr="00B63E6E" w:rsidRDefault="00330382" w:rsidP="00786C4C">
            <w:pPr>
              <w:jc w:val="center"/>
              <w:rPr>
                <w:b/>
                <w:sz w:val="18"/>
                <w:szCs w:val="24"/>
              </w:rPr>
            </w:pPr>
          </w:p>
        </w:tc>
        <w:tc>
          <w:tcPr>
            <w:tcW w:w="850" w:type="dxa"/>
            <w:shd w:val="clear" w:color="auto" w:fill="B8CCE4" w:themeFill="accent1" w:themeFillTint="66"/>
          </w:tcPr>
          <w:p w14:paraId="13DD31DD" w14:textId="77777777" w:rsidR="00330382" w:rsidRPr="00B63E6E" w:rsidRDefault="00330382" w:rsidP="00786C4C">
            <w:pPr>
              <w:jc w:val="center"/>
              <w:rPr>
                <w:b/>
                <w:sz w:val="18"/>
                <w:szCs w:val="24"/>
              </w:rPr>
            </w:pPr>
          </w:p>
        </w:tc>
        <w:tc>
          <w:tcPr>
            <w:tcW w:w="851" w:type="dxa"/>
            <w:shd w:val="clear" w:color="auto" w:fill="B8CCE4" w:themeFill="accent1" w:themeFillTint="66"/>
          </w:tcPr>
          <w:p w14:paraId="5C81A7F0" w14:textId="77777777" w:rsidR="00330382" w:rsidRPr="00B63E6E" w:rsidRDefault="00330382" w:rsidP="00786C4C">
            <w:pPr>
              <w:jc w:val="center"/>
              <w:rPr>
                <w:b/>
                <w:sz w:val="18"/>
                <w:szCs w:val="24"/>
              </w:rPr>
            </w:pPr>
          </w:p>
        </w:tc>
        <w:tc>
          <w:tcPr>
            <w:tcW w:w="850" w:type="dxa"/>
            <w:shd w:val="clear" w:color="auto" w:fill="B8CCE4" w:themeFill="accent1" w:themeFillTint="66"/>
          </w:tcPr>
          <w:p w14:paraId="6F1DC4C6" w14:textId="77777777" w:rsidR="00330382" w:rsidRPr="00B63E6E" w:rsidRDefault="00330382" w:rsidP="00786C4C">
            <w:pPr>
              <w:jc w:val="center"/>
              <w:rPr>
                <w:b/>
                <w:sz w:val="18"/>
                <w:szCs w:val="24"/>
              </w:rPr>
            </w:pPr>
          </w:p>
        </w:tc>
        <w:tc>
          <w:tcPr>
            <w:tcW w:w="851" w:type="dxa"/>
            <w:shd w:val="clear" w:color="auto" w:fill="B8CCE4" w:themeFill="accent1" w:themeFillTint="66"/>
          </w:tcPr>
          <w:p w14:paraId="0C2E5947" w14:textId="77777777" w:rsidR="00330382" w:rsidRPr="00B63E6E" w:rsidRDefault="00330382" w:rsidP="00786C4C">
            <w:pPr>
              <w:jc w:val="center"/>
              <w:rPr>
                <w:b/>
                <w:sz w:val="18"/>
                <w:szCs w:val="24"/>
              </w:rPr>
            </w:pPr>
          </w:p>
        </w:tc>
        <w:tc>
          <w:tcPr>
            <w:tcW w:w="709" w:type="dxa"/>
            <w:shd w:val="clear" w:color="auto" w:fill="B8CCE4" w:themeFill="accent1" w:themeFillTint="66"/>
          </w:tcPr>
          <w:p w14:paraId="67DDE106" w14:textId="77777777" w:rsidR="00330382" w:rsidRPr="00B63E6E" w:rsidRDefault="00330382" w:rsidP="00786C4C">
            <w:pPr>
              <w:jc w:val="center"/>
              <w:rPr>
                <w:b/>
                <w:sz w:val="18"/>
                <w:szCs w:val="24"/>
              </w:rPr>
            </w:pPr>
          </w:p>
        </w:tc>
      </w:tr>
      <w:tr w:rsidR="00330382" w14:paraId="1039D7F1" w14:textId="591F8378" w:rsidTr="00B611AC">
        <w:tc>
          <w:tcPr>
            <w:tcW w:w="11390" w:type="dxa"/>
            <w:gridSpan w:val="7"/>
            <w:shd w:val="clear" w:color="auto" w:fill="95B3D7" w:themeFill="accent1" w:themeFillTint="99"/>
          </w:tcPr>
          <w:p w14:paraId="3751F396" w14:textId="6AAD3161" w:rsidR="00330382" w:rsidRPr="00B63E6E" w:rsidRDefault="00330382" w:rsidP="00786C4C">
            <w:pPr>
              <w:jc w:val="center"/>
              <w:rPr>
                <w:b/>
                <w:sz w:val="18"/>
                <w:szCs w:val="24"/>
              </w:rPr>
            </w:pPr>
            <w:r w:rsidRPr="00B63E6E">
              <w:rPr>
                <w:b/>
                <w:sz w:val="18"/>
                <w:szCs w:val="24"/>
              </w:rPr>
              <w:t>SUMA EFS+</w:t>
            </w:r>
          </w:p>
        </w:tc>
        <w:tc>
          <w:tcPr>
            <w:tcW w:w="1646" w:type="dxa"/>
            <w:shd w:val="clear" w:color="auto" w:fill="95B3D7" w:themeFill="accent1" w:themeFillTint="99"/>
            <w:vAlign w:val="center"/>
          </w:tcPr>
          <w:p w14:paraId="6EC1C136" w14:textId="30C9586C" w:rsidR="00330382" w:rsidRPr="00B63E6E" w:rsidRDefault="00330382" w:rsidP="00786C4C">
            <w:pPr>
              <w:jc w:val="center"/>
              <w:rPr>
                <w:b/>
                <w:sz w:val="18"/>
                <w:szCs w:val="24"/>
              </w:rPr>
            </w:pPr>
            <w:r w:rsidRPr="00B63E6E">
              <w:rPr>
                <w:b/>
                <w:sz w:val="18"/>
                <w:szCs w:val="24"/>
              </w:rPr>
              <w:t>334 522,31</w:t>
            </w:r>
          </w:p>
        </w:tc>
        <w:tc>
          <w:tcPr>
            <w:tcW w:w="1418" w:type="dxa"/>
            <w:shd w:val="clear" w:color="auto" w:fill="95B3D7" w:themeFill="accent1" w:themeFillTint="99"/>
            <w:vAlign w:val="center"/>
          </w:tcPr>
          <w:p w14:paraId="1A1E1C8C" w14:textId="4323E074" w:rsidR="00330382" w:rsidRPr="00B63E6E" w:rsidRDefault="00330382" w:rsidP="00786C4C">
            <w:pPr>
              <w:jc w:val="center"/>
              <w:rPr>
                <w:b/>
                <w:sz w:val="18"/>
                <w:szCs w:val="24"/>
              </w:rPr>
            </w:pPr>
            <w:r w:rsidRPr="00B63E6E">
              <w:rPr>
                <w:b/>
                <w:sz w:val="18"/>
                <w:szCs w:val="24"/>
              </w:rPr>
              <w:t>238 944,52</w:t>
            </w:r>
          </w:p>
        </w:tc>
        <w:tc>
          <w:tcPr>
            <w:tcW w:w="1134" w:type="dxa"/>
            <w:shd w:val="clear" w:color="auto" w:fill="95B3D7" w:themeFill="accent1" w:themeFillTint="99"/>
            <w:vAlign w:val="center"/>
          </w:tcPr>
          <w:p w14:paraId="50EA1B5F" w14:textId="32CDF338" w:rsidR="00330382" w:rsidRPr="00B63E6E" w:rsidRDefault="00330382" w:rsidP="00786C4C">
            <w:pPr>
              <w:jc w:val="center"/>
              <w:rPr>
                <w:b/>
                <w:sz w:val="18"/>
                <w:szCs w:val="24"/>
              </w:rPr>
            </w:pPr>
            <w:r w:rsidRPr="00B63E6E">
              <w:rPr>
                <w:b/>
                <w:sz w:val="18"/>
                <w:szCs w:val="24"/>
              </w:rPr>
              <w:t>95 577,79</w:t>
            </w:r>
          </w:p>
        </w:tc>
        <w:tc>
          <w:tcPr>
            <w:tcW w:w="850" w:type="dxa"/>
            <w:shd w:val="clear" w:color="auto" w:fill="95B3D7" w:themeFill="accent1" w:themeFillTint="99"/>
          </w:tcPr>
          <w:p w14:paraId="6BD40103" w14:textId="77777777" w:rsidR="00330382" w:rsidRPr="00B63E6E" w:rsidRDefault="00330382" w:rsidP="00786C4C">
            <w:pPr>
              <w:jc w:val="center"/>
              <w:rPr>
                <w:b/>
                <w:sz w:val="18"/>
                <w:szCs w:val="24"/>
              </w:rPr>
            </w:pPr>
          </w:p>
        </w:tc>
        <w:tc>
          <w:tcPr>
            <w:tcW w:w="851" w:type="dxa"/>
            <w:shd w:val="clear" w:color="auto" w:fill="95B3D7" w:themeFill="accent1" w:themeFillTint="99"/>
          </w:tcPr>
          <w:p w14:paraId="4BBD16EE" w14:textId="77777777" w:rsidR="00330382" w:rsidRPr="00B63E6E" w:rsidRDefault="00330382" w:rsidP="00786C4C">
            <w:pPr>
              <w:jc w:val="center"/>
              <w:rPr>
                <w:b/>
                <w:sz w:val="18"/>
                <w:szCs w:val="24"/>
              </w:rPr>
            </w:pPr>
          </w:p>
        </w:tc>
        <w:tc>
          <w:tcPr>
            <w:tcW w:w="850" w:type="dxa"/>
            <w:shd w:val="clear" w:color="auto" w:fill="95B3D7" w:themeFill="accent1" w:themeFillTint="99"/>
          </w:tcPr>
          <w:p w14:paraId="3FFA8A7D" w14:textId="77777777" w:rsidR="00330382" w:rsidRPr="00B63E6E" w:rsidRDefault="00330382" w:rsidP="00786C4C">
            <w:pPr>
              <w:jc w:val="center"/>
              <w:rPr>
                <w:b/>
                <w:sz w:val="18"/>
                <w:szCs w:val="24"/>
              </w:rPr>
            </w:pPr>
          </w:p>
        </w:tc>
        <w:tc>
          <w:tcPr>
            <w:tcW w:w="851" w:type="dxa"/>
            <w:shd w:val="clear" w:color="auto" w:fill="95B3D7" w:themeFill="accent1" w:themeFillTint="99"/>
          </w:tcPr>
          <w:p w14:paraId="30764CBB" w14:textId="77777777" w:rsidR="00330382" w:rsidRPr="00B63E6E" w:rsidRDefault="00330382" w:rsidP="00786C4C">
            <w:pPr>
              <w:jc w:val="center"/>
              <w:rPr>
                <w:b/>
                <w:sz w:val="18"/>
                <w:szCs w:val="24"/>
              </w:rPr>
            </w:pPr>
          </w:p>
        </w:tc>
        <w:tc>
          <w:tcPr>
            <w:tcW w:w="850" w:type="dxa"/>
            <w:shd w:val="clear" w:color="auto" w:fill="95B3D7" w:themeFill="accent1" w:themeFillTint="99"/>
          </w:tcPr>
          <w:p w14:paraId="40B4E68D" w14:textId="77777777" w:rsidR="00330382" w:rsidRPr="00B63E6E" w:rsidRDefault="00330382" w:rsidP="00786C4C">
            <w:pPr>
              <w:jc w:val="center"/>
              <w:rPr>
                <w:b/>
                <w:sz w:val="18"/>
                <w:szCs w:val="24"/>
              </w:rPr>
            </w:pPr>
          </w:p>
        </w:tc>
        <w:tc>
          <w:tcPr>
            <w:tcW w:w="851" w:type="dxa"/>
            <w:shd w:val="clear" w:color="auto" w:fill="95B3D7" w:themeFill="accent1" w:themeFillTint="99"/>
          </w:tcPr>
          <w:p w14:paraId="1797B01F" w14:textId="77777777" w:rsidR="00330382" w:rsidRPr="00B63E6E" w:rsidRDefault="00330382" w:rsidP="00786C4C">
            <w:pPr>
              <w:jc w:val="center"/>
              <w:rPr>
                <w:b/>
                <w:sz w:val="18"/>
                <w:szCs w:val="24"/>
              </w:rPr>
            </w:pPr>
          </w:p>
        </w:tc>
        <w:tc>
          <w:tcPr>
            <w:tcW w:w="709" w:type="dxa"/>
            <w:shd w:val="clear" w:color="auto" w:fill="95B3D7" w:themeFill="accent1" w:themeFillTint="99"/>
          </w:tcPr>
          <w:p w14:paraId="3682A79C" w14:textId="77777777" w:rsidR="00330382" w:rsidRPr="00B63E6E" w:rsidRDefault="00330382" w:rsidP="00786C4C">
            <w:pPr>
              <w:jc w:val="center"/>
              <w:rPr>
                <w:b/>
                <w:sz w:val="18"/>
                <w:szCs w:val="24"/>
              </w:rPr>
            </w:pPr>
          </w:p>
        </w:tc>
      </w:tr>
      <w:tr w:rsidR="00330382" w14:paraId="68590C60" w14:textId="0654CE1E" w:rsidTr="00B611AC">
        <w:tc>
          <w:tcPr>
            <w:tcW w:w="11390" w:type="dxa"/>
            <w:gridSpan w:val="7"/>
            <w:shd w:val="clear" w:color="auto" w:fill="95B3D7" w:themeFill="accent1" w:themeFillTint="99"/>
          </w:tcPr>
          <w:p w14:paraId="72ACF778" w14:textId="0EBA56F8" w:rsidR="00330382" w:rsidRPr="00B63E6E" w:rsidRDefault="00330382" w:rsidP="00786C4C">
            <w:pPr>
              <w:jc w:val="center"/>
              <w:rPr>
                <w:b/>
                <w:sz w:val="18"/>
                <w:szCs w:val="24"/>
              </w:rPr>
            </w:pPr>
            <w:r w:rsidRPr="00B63E6E">
              <w:rPr>
                <w:b/>
                <w:sz w:val="18"/>
                <w:szCs w:val="24"/>
              </w:rPr>
              <w:t>SUMA EFRR</w:t>
            </w:r>
          </w:p>
        </w:tc>
        <w:tc>
          <w:tcPr>
            <w:tcW w:w="1646" w:type="dxa"/>
            <w:shd w:val="clear" w:color="auto" w:fill="95B3D7" w:themeFill="accent1" w:themeFillTint="99"/>
            <w:vAlign w:val="center"/>
          </w:tcPr>
          <w:p w14:paraId="29CEE6EF" w14:textId="5DFA9EDA" w:rsidR="00330382" w:rsidRPr="00B63E6E" w:rsidRDefault="00330382" w:rsidP="00786C4C">
            <w:pPr>
              <w:jc w:val="center"/>
              <w:rPr>
                <w:b/>
                <w:sz w:val="18"/>
                <w:szCs w:val="24"/>
              </w:rPr>
            </w:pPr>
            <w:r w:rsidRPr="00B63E6E">
              <w:rPr>
                <w:b/>
                <w:sz w:val="18"/>
                <w:szCs w:val="24"/>
              </w:rPr>
              <w:t>2 276 071,83</w:t>
            </w:r>
          </w:p>
        </w:tc>
        <w:tc>
          <w:tcPr>
            <w:tcW w:w="1418" w:type="dxa"/>
            <w:shd w:val="clear" w:color="auto" w:fill="95B3D7" w:themeFill="accent1" w:themeFillTint="99"/>
            <w:vAlign w:val="center"/>
          </w:tcPr>
          <w:p w14:paraId="017E306D" w14:textId="20628E3D" w:rsidR="00330382" w:rsidRPr="00B63E6E" w:rsidRDefault="00330382" w:rsidP="00786C4C">
            <w:pPr>
              <w:jc w:val="center"/>
              <w:rPr>
                <w:b/>
                <w:sz w:val="18"/>
                <w:szCs w:val="24"/>
              </w:rPr>
            </w:pPr>
            <w:r w:rsidRPr="00B63E6E">
              <w:rPr>
                <w:b/>
                <w:sz w:val="18"/>
                <w:szCs w:val="24"/>
              </w:rPr>
              <w:t>1 405 392,57</w:t>
            </w:r>
          </w:p>
        </w:tc>
        <w:tc>
          <w:tcPr>
            <w:tcW w:w="1134" w:type="dxa"/>
            <w:shd w:val="clear" w:color="auto" w:fill="95B3D7" w:themeFill="accent1" w:themeFillTint="99"/>
            <w:vAlign w:val="center"/>
          </w:tcPr>
          <w:p w14:paraId="611471A7" w14:textId="102D0F74" w:rsidR="00330382" w:rsidRPr="00B63E6E" w:rsidRDefault="00330382" w:rsidP="00786C4C">
            <w:pPr>
              <w:jc w:val="center"/>
              <w:rPr>
                <w:b/>
                <w:sz w:val="18"/>
                <w:szCs w:val="24"/>
              </w:rPr>
            </w:pPr>
            <w:r w:rsidRPr="00B63E6E">
              <w:rPr>
                <w:b/>
                <w:sz w:val="18"/>
                <w:szCs w:val="24"/>
              </w:rPr>
              <w:t>870 679,26</w:t>
            </w:r>
          </w:p>
        </w:tc>
        <w:tc>
          <w:tcPr>
            <w:tcW w:w="850" w:type="dxa"/>
            <w:shd w:val="clear" w:color="auto" w:fill="95B3D7" w:themeFill="accent1" w:themeFillTint="99"/>
          </w:tcPr>
          <w:p w14:paraId="587E5EC0" w14:textId="77777777" w:rsidR="00330382" w:rsidRPr="00B63E6E" w:rsidRDefault="00330382" w:rsidP="00786C4C">
            <w:pPr>
              <w:jc w:val="center"/>
              <w:rPr>
                <w:b/>
                <w:sz w:val="18"/>
                <w:szCs w:val="24"/>
              </w:rPr>
            </w:pPr>
          </w:p>
        </w:tc>
        <w:tc>
          <w:tcPr>
            <w:tcW w:w="851" w:type="dxa"/>
            <w:shd w:val="clear" w:color="auto" w:fill="95B3D7" w:themeFill="accent1" w:themeFillTint="99"/>
          </w:tcPr>
          <w:p w14:paraId="2BD640B2" w14:textId="77777777" w:rsidR="00330382" w:rsidRPr="00B63E6E" w:rsidRDefault="00330382" w:rsidP="00786C4C">
            <w:pPr>
              <w:jc w:val="center"/>
              <w:rPr>
                <w:b/>
                <w:sz w:val="18"/>
                <w:szCs w:val="24"/>
              </w:rPr>
            </w:pPr>
          </w:p>
        </w:tc>
        <w:tc>
          <w:tcPr>
            <w:tcW w:w="850" w:type="dxa"/>
            <w:shd w:val="clear" w:color="auto" w:fill="95B3D7" w:themeFill="accent1" w:themeFillTint="99"/>
          </w:tcPr>
          <w:p w14:paraId="519BC905" w14:textId="77777777" w:rsidR="00330382" w:rsidRPr="00B63E6E" w:rsidRDefault="00330382" w:rsidP="00786C4C">
            <w:pPr>
              <w:jc w:val="center"/>
              <w:rPr>
                <w:b/>
                <w:sz w:val="18"/>
                <w:szCs w:val="24"/>
              </w:rPr>
            </w:pPr>
          </w:p>
        </w:tc>
        <w:tc>
          <w:tcPr>
            <w:tcW w:w="851" w:type="dxa"/>
            <w:shd w:val="clear" w:color="auto" w:fill="95B3D7" w:themeFill="accent1" w:themeFillTint="99"/>
          </w:tcPr>
          <w:p w14:paraId="1E3B4DB6" w14:textId="77777777" w:rsidR="00330382" w:rsidRPr="00B63E6E" w:rsidRDefault="00330382" w:rsidP="00786C4C">
            <w:pPr>
              <w:jc w:val="center"/>
              <w:rPr>
                <w:b/>
                <w:sz w:val="18"/>
                <w:szCs w:val="24"/>
              </w:rPr>
            </w:pPr>
          </w:p>
        </w:tc>
        <w:tc>
          <w:tcPr>
            <w:tcW w:w="850" w:type="dxa"/>
            <w:shd w:val="clear" w:color="auto" w:fill="95B3D7" w:themeFill="accent1" w:themeFillTint="99"/>
          </w:tcPr>
          <w:p w14:paraId="765DA98B" w14:textId="77777777" w:rsidR="00330382" w:rsidRPr="00B63E6E" w:rsidRDefault="00330382" w:rsidP="00786C4C">
            <w:pPr>
              <w:jc w:val="center"/>
              <w:rPr>
                <w:b/>
                <w:sz w:val="18"/>
                <w:szCs w:val="24"/>
              </w:rPr>
            </w:pPr>
          </w:p>
        </w:tc>
        <w:tc>
          <w:tcPr>
            <w:tcW w:w="851" w:type="dxa"/>
            <w:shd w:val="clear" w:color="auto" w:fill="95B3D7" w:themeFill="accent1" w:themeFillTint="99"/>
          </w:tcPr>
          <w:p w14:paraId="5918EF1A" w14:textId="77777777" w:rsidR="00330382" w:rsidRPr="00B63E6E" w:rsidRDefault="00330382" w:rsidP="00786C4C">
            <w:pPr>
              <w:jc w:val="center"/>
              <w:rPr>
                <w:b/>
                <w:sz w:val="18"/>
                <w:szCs w:val="24"/>
              </w:rPr>
            </w:pPr>
          </w:p>
        </w:tc>
        <w:tc>
          <w:tcPr>
            <w:tcW w:w="709" w:type="dxa"/>
            <w:shd w:val="clear" w:color="auto" w:fill="95B3D7" w:themeFill="accent1" w:themeFillTint="99"/>
          </w:tcPr>
          <w:p w14:paraId="2EC6524E" w14:textId="77777777" w:rsidR="00330382" w:rsidRPr="00B63E6E" w:rsidRDefault="00330382" w:rsidP="00786C4C">
            <w:pPr>
              <w:jc w:val="center"/>
              <w:rPr>
                <w:b/>
                <w:sz w:val="18"/>
                <w:szCs w:val="24"/>
              </w:rPr>
            </w:pPr>
          </w:p>
        </w:tc>
      </w:tr>
      <w:tr w:rsidR="00330382" w14:paraId="7BEAC7F5" w14:textId="438C26E5" w:rsidTr="00B611AC">
        <w:tc>
          <w:tcPr>
            <w:tcW w:w="11390" w:type="dxa"/>
            <w:gridSpan w:val="7"/>
            <w:shd w:val="clear" w:color="auto" w:fill="95B3D7" w:themeFill="accent1" w:themeFillTint="99"/>
          </w:tcPr>
          <w:p w14:paraId="137E65CB" w14:textId="5BF55A0C" w:rsidR="00330382" w:rsidRPr="00B63E6E" w:rsidRDefault="00330382" w:rsidP="003222BD">
            <w:pPr>
              <w:jc w:val="center"/>
              <w:rPr>
                <w:b/>
                <w:sz w:val="18"/>
                <w:szCs w:val="24"/>
              </w:rPr>
            </w:pPr>
            <w:r w:rsidRPr="00B63E6E">
              <w:rPr>
                <w:b/>
                <w:sz w:val="18"/>
                <w:szCs w:val="24"/>
              </w:rPr>
              <w:t>ŁĄCZNIE</w:t>
            </w:r>
          </w:p>
        </w:tc>
        <w:tc>
          <w:tcPr>
            <w:tcW w:w="1646" w:type="dxa"/>
            <w:shd w:val="clear" w:color="auto" w:fill="95B3D7" w:themeFill="accent1" w:themeFillTint="99"/>
            <w:vAlign w:val="center"/>
          </w:tcPr>
          <w:p w14:paraId="74891642" w14:textId="709EB478" w:rsidR="00330382" w:rsidRPr="00B63E6E" w:rsidRDefault="00330382" w:rsidP="003222BD">
            <w:pPr>
              <w:jc w:val="center"/>
              <w:rPr>
                <w:b/>
                <w:sz w:val="18"/>
                <w:szCs w:val="24"/>
              </w:rPr>
            </w:pPr>
            <w:r w:rsidRPr="00B63E6E">
              <w:rPr>
                <w:b/>
                <w:sz w:val="18"/>
                <w:szCs w:val="24"/>
              </w:rPr>
              <w:t>2 610 594,14</w:t>
            </w:r>
          </w:p>
        </w:tc>
        <w:tc>
          <w:tcPr>
            <w:tcW w:w="1418" w:type="dxa"/>
            <w:shd w:val="clear" w:color="auto" w:fill="95B3D7" w:themeFill="accent1" w:themeFillTint="99"/>
            <w:vAlign w:val="center"/>
          </w:tcPr>
          <w:p w14:paraId="4A27EB05" w14:textId="111D483A" w:rsidR="00330382" w:rsidRPr="00B63E6E" w:rsidRDefault="00330382" w:rsidP="003222BD">
            <w:pPr>
              <w:jc w:val="center"/>
              <w:rPr>
                <w:b/>
                <w:sz w:val="18"/>
                <w:szCs w:val="24"/>
              </w:rPr>
            </w:pPr>
            <w:r w:rsidRPr="00B63E6E">
              <w:rPr>
                <w:b/>
                <w:sz w:val="18"/>
                <w:szCs w:val="24"/>
              </w:rPr>
              <w:t>1 644 337,09</w:t>
            </w:r>
          </w:p>
        </w:tc>
        <w:tc>
          <w:tcPr>
            <w:tcW w:w="1134" w:type="dxa"/>
            <w:shd w:val="clear" w:color="auto" w:fill="95B3D7" w:themeFill="accent1" w:themeFillTint="99"/>
            <w:vAlign w:val="center"/>
          </w:tcPr>
          <w:p w14:paraId="78700132" w14:textId="64496F83" w:rsidR="00330382" w:rsidRPr="00B63E6E" w:rsidRDefault="00330382" w:rsidP="003222BD">
            <w:pPr>
              <w:jc w:val="center"/>
              <w:rPr>
                <w:b/>
                <w:sz w:val="18"/>
                <w:szCs w:val="24"/>
              </w:rPr>
            </w:pPr>
            <w:r w:rsidRPr="00B63E6E">
              <w:rPr>
                <w:b/>
                <w:sz w:val="18"/>
                <w:szCs w:val="24"/>
              </w:rPr>
              <w:t>966 257,05</w:t>
            </w:r>
          </w:p>
        </w:tc>
        <w:tc>
          <w:tcPr>
            <w:tcW w:w="850" w:type="dxa"/>
            <w:shd w:val="clear" w:color="auto" w:fill="95B3D7" w:themeFill="accent1" w:themeFillTint="99"/>
          </w:tcPr>
          <w:p w14:paraId="1353F72C" w14:textId="77777777" w:rsidR="00330382" w:rsidRPr="00B63E6E" w:rsidRDefault="00330382" w:rsidP="003222BD">
            <w:pPr>
              <w:jc w:val="center"/>
              <w:rPr>
                <w:b/>
                <w:sz w:val="18"/>
                <w:szCs w:val="24"/>
              </w:rPr>
            </w:pPr>
          </w:p>
        </w:tc>
        <w:tc>
          <w:tcPr>
            <w:tcW w:w="851" w:type="dxa"/>
            <w:shd w:val="clear" w:color="auto" w:fill="95B3D7" w:themeFill="accent1" w:themeFillTint="99"/>
          </w:tcPr>
          <w:p w14:paraId="2C76AFF4" w14:textId="77777777" w:rsidR="00330382" w:rsidRPr="00B63E6E" w:rsidRDefault="00330382" w:rsidP="003222BD">
            <w:pPr>
              <w:jc w:val="center"/>
              <w:rPr>
                <w:b/>
                <w:sz w:val="18"/>
                <w:szCs w:val="24"/>
              </w:rPr>
            </w:pPr>
          </w:p>
        </w:tc>
        <w:tc>
          <w:tcPr>
            <w:tcW w:w="850" w:type="dxa"/>
            <w:shd w:val="clear" w:color="auto" w:fill="95B3D7" w:themeFill="accent1" w:themeFillTint="99"/>
          </w:tcPr>
          <w:p w14:paraId="0536FA08" w14:textId="77777777" w:rsidR="00330382" w:rsidRPr="00B63E6E" w:rsidRDefault="00330382" w:rsidP="003222BD">
            <w:pPr>
              <w:jc w:val="center"/>
              <w:rPr>
                <w:b/>
                <w:sz w:val="18"/>
                <w:szCs w:val="24"/>
              </w:rPr>
            </w:pPr>
          </w:p>
        </w:tc>
        <w:tc>
          <w:tcPr>
            <w:tcW w:w="851" w:type="dxa"/>
            <w:shd w:val="clear" w:color="auto" w:fill="95B3D7" w:themeFill="accent1" w:themeFillTint="99"/>
          </w:tcPr>
          <w:p w14:paraId="61D6228F" w14:textId="77777777" w:rsidR="00330382" w:rsidRPr="00B63E6E" w:rsidRDefault="00330382" w:rsidP="003222BD">
            <w:pPr>
              <w:jc w:val="center"/>
              <w:rPr>
                <w:b/>
                <w:sz w:val="18"/>
                <w:szCs w:val="24"/>
              </w:rPr>
            </w:pPr>
          </w:p>
        </w:tc>
        <w:tc>
          <w:tcPr>
            <w:tcW w:w="850" w:type="dxa"/>
            <w:shd w:val="clear" w:color="auto" w:fill="95B3D7" w:themeFill="accent1" w:themeFillTint="99"/>
          </w:tcPr>
          <w:p w14:paraId="274CA461" w14:textId="77777777" w:rsidR="00330382" w:rsidRPr="00B63E6E" w:rsidRDefault="00330382" w:rsidP="003222BD">
            <w:pPr>
              <w:jc w:val="center"/>
              <w:rPr>
                <w:b/>
                <w:sz w:val="18"/>
                <w:szCs w:val="24"/>
              </w:rPr>
            </w:pPr>
          </w:p>
        </w:tc>
        <w:tc>
          <w:tcPr>
            <w:tcW w:w="851" w:type="dxa"/>
            <w:shd w:val="clear" w:color="auto" w:fill="95B3D7" w:themeFill="accent1" w:themeFillTint="99"/>
          </w:tcPr>
          <w:p w14:paraId="1EA41D1E" w14:textId="77777777" w:rsidR="00330382" w:rsidRPr="00B63E6E" w:rsidRDefault="00330382" w:rsidP="003222BD">
            <w:pPr>
              <w:jc w:val="center"/>
              <w:rPr>
                <w:b/>
                <w:sz w:val="18"/>
                <w:szCs w:val="24"/>
              </w:rPr>
            </w:pPr>
          </w:p>
        </w:tc>
        <w:tc>
          <w:tcPr>
            <w:tcW w:w="709" w:type="dxa"/>
            <w:shd w:val="clear" w:color="auto" w:fill="95B3D7" w:themeFill="accent1" w:themeFillTint="99"/>
          </w:tcPr>
          <w:p w14:paraId="654D86F9" w14:textId="77777777" w:rsidR="00330382" w:rsidRPr="00B63E6E" w:rsidRDefault="00330382" w:rsidP="003222BD">
            <w:pPr>
              <w:jc w:val="center"/>
              <w:rPr>
                <w:b/>
                <w:sz w:val="18"/>
                <w:szCs w:val="24"/>
              </w:rPr>
            </w:pPr>
          </w:p>
        </w:tc>
      </w:tr>
    </w:tbl>
    <w:p w14:paraId="4190B3E1" w14:textId="77777777" w:rsidR="005120D5" w:rsidRDefault="005120D5" w:rsidP="005120D5">
      <w:pPr>
        <w:spacing w:after="200" w:line="276" w:lineRule="auto"/>
      </w:pPr>
    </w:p>
    <w:p w14:paraId="74232DB9" w14:textId="586B1D7A" w:rsidR="003B626A" w:rsidRPr="008C717F" w:rsidRDefault="005120D5" w:rsidP="005120D5">
      <w:pPr>
        <w:spacing w:after="200" w:line="276" w:lineRule="auto"/>
      </w:pPr>
      <w:r w:rsidRPr="00C47C29">
        <w:t xml:space="preserve">Zaprezentowane w powyższej tabeli projekty finansowane będą z </w:t>
      </w:r>
      <w:r w:rsidR="001025CA" w:rsidRPr="00C47C29">
        <w:t>Europejskiego Funduszu Rozwoju Regionalnego (EFRR) i Europejskiego Funduszu Społecznego Plus (EFS+) w ramach Funduszy Europejskich dla Kujaw i Pomorza 2021-2027 (</w:t>
      </w:r>
      <w:r w:rsidR="005B07FF" w:rsidRPr="00C47C29">
        <w:t>FEdKP)</w:t>
      </w:r>
      <w:r w:rsidR="001025CA" w:rsidRPr="00C47C29">
        <w:t xml:space="preserve">. </w:t>
      </w:r>
    </w:p>
    <w:p w14:paraId="6F89DC5F" w14:textId="77777777" w:rsidR="00330382" w:rsidRDefault="00330382" w:rsidP="003B626A">
      <w:pPr>
        <w:spacing w:after="200" w:line="276" w:lineRule="auto"/>
        <w:jc w:val="left"/>
        <w:rPr>
          <w:color w:val="FF0000"/>
        </w:rPr>
        <w:sectPr w:rsidR="00330382" w:rsidSect="00330382">
          <w:pgSz w:w="23814" w:h="16840" w:orient="landscape" w:code="8"/>
          <w:pgMar w:top="1418" w:right="1418" w:bottom="1418" w:left="1134" w:header="284" w:footer="227" w:gutter="0"/>
          <w:cols w:space="708"/>
          <w:docGrid w:linePitch="360"/>
        </w:sectPr>
      </w:pPr>
    </w:p>
    <w:p w14:paraId="407FA918" w14:textId="32BF4A15" w:rsidR="003B626A" w:rsidRDefault="003B626A" w:rsidP="003B626A">
      <w:pPr>
        <w:spacing w:after="200" w:line="276" w:lineRule="auto"/>
        <w:jc w:val="left"/>
        <w:rPr>
          <w:color w:val="FF0000"/>
        </w:rPr>
      </w:pPr>
    </w:p>
    <w:p w14:paraId="72AF02A9" w14:textId="442A1239" w:rsidR="00B528A0" w:rsidRDefault="006D3106" w:rsidP="006D3106">
      <w:pPr>
        <w:pStyle w:val="Nagwek1"/>
        <w:numPr>
          <w:ilvl w:val="0"/>
          <w:numId w:val="0"/>
        </w:numPr>
      </w:pPr>
      <w:bookmarkStart w:id="113" w:name="_Toc165366246"/>
      <w:bookmarkEnd w:id="111"/>
      <w:r>
        <w:t xml:space="preserve">12. </w:t>
      </w:r>
      <w:r w:rsidR="00B528A0">
        <w:t>Opis procesu zaangażowania partnerów zewnętrznych</w:t>
      </w:r>
      <w:bookmarkEnd w:id="112"/>
      <w:bookmarkEnd w:id="113"/>
    </w:p>
    <w:p w14:paraId="15257960" w14:textId="6CF080EC" w:rsidR="00DE0A46" w:rsidRPr="00DE0A46" w:rsidRDefault="00B72AC7" w:rsidP="00DE0A46">
      <w:pPr>
        <w:rPr>
          <w:rFonts w:eastAsia="Times New Roman"/>
          <w:color w:val="auto"/>
          <w:kern w:val="2"/>
        </w:rPr>
      </w:pPr>
      <w:r w:rsidRPr="00B72AC7">
        <w:rPr>
          <w:rFonts w:eastAsia="Times New Roman"/>
          <w:color w:val="auto"/>
          <w:kern w:val="2"/>
        </w:rPr>
        <w:t xml:space="preserve">Opis uspołecznienia i szerokie zaangażowanie partnerów w proces opracowania, opiniowania oraz wdrażania strategii jest obligatoryjnym elementem tworzenia strategii terytorialnej. </w:t>
      </w:r>
      <w:r w:rsidR="00DE0A46">
        <w:rPr>
          <w:rFonts w:eastAsia="Times New Roman"/>
          <w:color w:val="auto"/>
          <w:kern w:val="2"/>
        </w:rPr>
        <w:t>Zatem p</w:t>
      </w:r>
      <w:r w:rsidR="00DE0A46" w:rsidRPr="00DE0A46">
        <w:rPr>
          <w:rFonts w:eastAsia="Times New Roman"/>
          <w:color w:val="auto"/>
          <w:kern w:val="2"/>
        </w:rPr>
        <w:t>rzygotowywany przez OPPT dokument wymaga włączenia w ten proces partnerów działających m. in. w obszarach:</w:t>
      </w:r>
    </w:p>
    <w:p w14:paraId="3DA96BE6" w14:textId="77777777" w:rsidR="00DE0A46" w:rsidRDefault="00DE0A46" w:rsidP="0013166D">
      <w:pPr>
        <w:pStyle w:val="Akapitzlist"/>
        <w:numPr>
          <w:ilvl w:val="0"/>
          <w:numId w:val="13"/>
        </w:numPr>
        <w:rPr>
          <w:rFonts w:eastAsia="Times New Roman"/>
          <w:color w:val="auto"/>
          <w:kern w:val="2"/>
        </w:rPr>
      </w:pPr>
      <w:r w:rsidRPr="00DE0A46">
        <w:rPr>
          <w:rFonts w:eastAsia="Times New Roman"/>
          <w:color w:val="auto"/>
          <w:kern w:val="2"/>
        </w:rPr>
        <w:t>Społeczeństwa obywatelskiego,</w:t>
      </w:r>
    </w:p>
    <w:p w14:paraId="1D527263" w14:textId="77777777" w:rsidR="00DE0A46" w:rsidRDefault="00DE0A46" w:rsidP="0013166D">
      <w:pPr>
        <w:pStyle w:val="Akapitzlist"/>
        <w:numPr>
          <w:ilvl w:val="0"/>
          <w:numId w:val="13"/>
        </w:numPr>
        <w:rPr>
          <w:rFonts w:eastAsia="Times New Roman"/>
          <w:color w:val="auto"/>
          <w:kern w:val="2"/>
        </w:rPr>
      </w:pPr>
      <w:r w:rsidRPr="00DE0A46">
        <w:rPr>
          <w:rFonts w:eastAsia="Times New Roman"/>
          <w:color w:val="auto"/>
          <w:kern w:val="2"/>
        </w:rPr>
        <w:t>Ochrony środowiska,</w:t>
      </w:r>
    </w:p>
    <w:p w14:paraId="6248740B" w14:textId="77777777" w:rsidR="00DE0A46" w:rsidRDefault="00DE0A46" w:rsidP="0013166D">
      <w:pPr>
        <w:pStyle w:val="Akapitzlist"/>
        <w:numPr>
          <w:ilvl w:val="0"/>
          <w:numId w:val="13"/>
        </w:numPr>
        <w:rPr>
          <w:rFonts w:eastAsia="Times New Roman"/>
          <w:color w:val="auto"/>
          <w:kern w:val="2"/>
        </w:rPr>
      </w:pPr>
      <w:r w:rsidRPr="00DE0A46">
        <w:rPr>
          <w:rFonts w:eastAsia="Times New Roman"/>
          <w:color w:val="auto"/>
          <w:kern w:val="2"/>
        </w:rPr>
        <w:t>Promowania włączenia społecznego,</w:t>
      </w:r>
    </w:p>
    <w:p w14:paraId="6D6C98ED" w14:textId="77777777" w:rsidR="00DE0A46" w:rsidRDefault="00DE0A46" w:rsidP="0013166D">
      <w:pPr>
        <w:pStyle w:val="Akapitzlist"/>
        <w:numPr>
          <w:ilvl w:val="0"/>
          <w:numId w:val="13"/>
        </w:numPr>
        <w:rPr>
          <w:rFonts w:eastAsia="Times New Roman"/>
          <w:color w:val="auto"/>
          <w:kern w:val="2"/>
        </w:rPr>
      </w:pPr>
      <w:r w:rsidRPr="00DE0A46">
        <w:rPr>
          <w:rFonts w:eastAsia="Times New Roman"/>
          <w:color w:val="auto"/>
          <w:kern w:val="2"/>
        </w:rPr>
        <w:t>Praw podstawowych,</w:t>
      </w:r>
    </w:p>
    <w:p w14:paraId="66F167F3" w14:textId="77777777" w:rsidR="00DE0A46" w:rsidRPr="00C47C29" w:rsidRDefault="00DE0A46" w:rsidP="0013166D">
      <w:pPr>
        <w:pStyle w:val="Akapitzlist"/>
        <w:numPr>
          <w:ilvl w:val="0"/>
          <w:numId w:val="13"/>
        </w:numPr>
        <w:rPr>
          <w:rFonts w:eastAsia="Times New Roman"/>
          <w:color w:val="auto"/>
          <w:kern w:val="2"/>
        </w:rPr>
      </w:pPr>
      <w:r w:rsidRPr="00C47C29">
        <w:rPr>
          <w:rFonts w:eastAsia="Times New Roman"/>
          <w:color w:val="auto"/>
          <w:kern w:val="2"/>
        </w:rPr>
        <w:t>Praw osób niepełnosprawnych,</w:t>
      </w:r>
    </w:p>
    <w:p w14:paraId="11D29216" w14:textId="562DC3F2" w:rsidR="00176F8E" w:rsidRPr="00C47C29" w:rsidRDefault="00DE0A46" w:rsidP="0013166D">
      <w:pPr>
        <w:pStyle w:val="Akapitzlist"/>
        <w:numPr>
          <w:ilvl w:val="0"/>
          <w:numId w:val="13"/>
        </w:numPr>
        <w:rPr>
          <w:rFonts w:eastAsia="Times New Roman"/>
          <w:color w:val="auto"/>
          <w:kern w:val="2"/>
        </w:rPr>
      </w:pPr>
      <w:r w:rsidRPr="00C47C29">
        <w:rPr>
          <w:rFonts w:eastAsia="Times New Roman"/>
          <w:color w:val="auto"/>
          <w:kern w:val="2"/>
        </w:rPr>
        <w:t>Równości i niedyskryminacji.</w:t>
      </w:r>
    </w:p>
    <w:p w14:paraId="0832EBAD" w14:textId="77777777" w:rsidR="0037152D" w:rsidRPr="00C47C29" w:rsidRDefault="00FA71FD" w:rsidP="00176F8E">
      <w:pPr>
        <w:rPr>
          <w:rFonts w:eastAsia="Times New Roman"/>
          <w:color w:val="auto"/>
          <w:kern w:val="2"/>
        </w:rPr>
      </w:pPr>
      <w:r w:rsidRPr="00C47C29">
        <w:rPr>
          <w:rFonts w:eastAsia="Times New Roman"/>
          <w:color w:val="auto"/>
          <w:kern w:val="2"/>
        </w:rPr>
        <w:t xml:space="preserve">Od partnerów oczekuje się zaangażowania w zakresie opiniowania zapisów dokumentu na etapie jego tworzenia, konsultowania jego treści oraz wsparcia na etapie wdrażania. </w:t>
      </w:r>
    </w:p>
    <w:p w14:paraId="54E1064D" w14:textId="3C12E5FA" w:rsidR="0037152D" w:rsidRPr="00C47C29" w:rsidRDefault="00DE0A46" w:rsidP="00DA1515">
      <w:pPr>
        <w:rPr>
          <w:rFonts w:eastAsia="Times New Roman"/>
          <w:color w:val="auto"/>
          <w:kern w:val="2"/>
        </w:rPr>
      </w:pPr>
      <w:r w:rsidRPr="00C47C29">
        <w:rPr>
          <w:rFonts w:eastAsia="Times New Roman"/>
          <w:color w:val="auto"/>
          <w:kern w:val="2"/>
        </w:rPr>
        <w:t xml:space="preserve">W listopadzie 2023 r. przeprowadzono </w:t>
      </w:r>
      <w:r w:rsidR="007271CF" w:rsidRPr="00C47C29">
        <w:rPr>
          <w:rFonts w:eastAsia="Times New Roman"/>
          <w:color w:val="auto"/>
          <w:kern w:val="2"/>
        </w:rPr>
        <w:t xml:space="preserve">elektroniczny </w:t>
      </w:r>
      <w:r w:rsidRPr="00C47C29">
        <w:rPr>
          <w:rFonts w:eastAsia="Times New Roman"/>
          <w:color w:val="auto"/>
          <w:kern w:val="2"/>
        </w:rPr>
        <w:t>nabór partneró</w:t>
      </w:r>
      <w:r w:rsidR="0037152D" w:rsidRPr="00C47C29">
        <w:rPr>
          <w:rFonts w:eastAsia="Times New Roman"/>
          <w:color w:val="auto"/>
          <w:kern w:val="2"/>
        </w:rPr>
        <w:t>w oraz opublikowano informacje na stronie internetowej</w:t>
      </w:r>
      <w:r w:rsidR="00DA1515" w:rsidRPr="00C47C29">
        <w:rPr>
          <w:rFonts w:eastAsia="Times New Roman"/>
          <w:color w:val="auto"/>
          <w:kern w:val="2"/>
        </w:rPr>
        <w:t xml:space="preserve"> lidera porozumienia</w:t>
      </w:r>
      <w:r w:rsidR="00DA1515" w:rsidRPr="00C47C29">
        <w:rPr>
          <w:rStyle w:val="Odwoanieprzypisudolnego"/>
          <w:rFonts w:eastAsia="Times New Roman"/>
          <w:color w:val="auto"/>
          <w:kern w:val="2"/>
        </w:rPr>
        <w:footnoteReference w:id="26"/>
      </w:r>
      <w:r w:rsidR="00DA1515" w:rsidRPr="00C47C29">
        <w:rPr>
          <w:rFonts w:eastAsia="Times New Roman"/>
          <w:color w:val="auto"/>
          <w:kern w:val="2"/>
        </w:rPr>
        <w:t xml:space="preserve">, </w:t>
      </w:r>
      <w:r w:rsidR="0037152D" w:rsidRPr="00C47C29">
        <w:rPr>
          <w:rFonts w:eastAsia="Times New Roman"/>
          <w:color w:val="auto"/>
          <w:kern w:val="2"/>
        </w:rPr>
        <w:t xml:space="preserve">zachęcającą organizacje oraz interesariuszy działających na terenie OPPT Nakła nad Notecią do zgłoszenia swojego akcesu do procesu opracowania przedmiotowego dokumentu. </w:t>
      </w:r>
      <w:r w:rsidR="00DC025A" w:rsidRPr="00C47C29">
        <w:rPr>
          <w:rFonts w:eastAsia="Times New Roman"/>
          <w:color w:val="auto"/>
          <w:kern w:val="2"/>
        </w:rPr>
        <w:t xml:space="preserve">W jego ramach zapewniono udział </w:t>
      </w:r>
      <w:r w:rsidR="00DC025A" w:rsidRPr="00C47C29">
        <w:rPr>
          <w:bCs/>
        </w:rPr>
        <w:t>wszystkich</w:t>
      </w:r>
      <w:r w:rsidR="00DC025A" w:rsidRPr="00C47C29">
        <w:t xml:space="preserve"> podmiotów wymienionych w dokumencie Polityka Terytorialna Województwa Kujawsko-Pomorskiego.</w:t>
      </w:r>
      <w:r w:rsidR="007D6C02">
        <w:t xml:space="preserve"> </w:t>
      </w:r>
      <w:r w:rsidR="00805BD4" w:rsidRPr="00C47C29">
        <w:rPr>
          <w:rFonts w:eastAsia="Times New Roman"/>
          <w:color w:val="auto"/>
          <w:kern w:val="2"/>
        </w:rPr>
        <w:t>Ponadto zgłoszono się do najbardziej aktywnych organizacji działających na terenie OPPT z informacją</w:t>
      </w:r>
      <w:r w:rsidR="00DC025A" w:rsidRPr="00C47C29">
        <w:rPr>
          <w:rFonts w:eastAsia="Times New Roman"/>
          <w:color w:val="auto"/>
          <w:kern w:val="2"/>
        </w:rPr>
        <w:t xml:space="preserve"> o </w:t>
      </w:r>
      <w:r w:rsidR="00805BD4" w:rsidRPr="00C47C29">
        <w:rPr>
          <w:rFonts w:eastAsia="Times New Roman"/>
          <w:color w:val="auto"/>
          <w:kern w:val="2"/>
        </w:rPr>
        <w:t xml:space="preserve">prowadzonym naborze wraz z zachęceniem do zgłoszenia udziału. </w:t>
      </w:r>
    </w:p>
    <w:p w14:paraId="312F1A8B" w14:textId="57BB8B84" w:rsidR="00176F8E" w:rsidRPr="00C47C29" w:rsidRDefault="0037152D" w:rsidP="00176F8E">
      <w:pPr>
        <w:rPr>
          <w:rFonts w:eastAsia="Times New Roman"/>
          <w:color w:val="auto"/>
          <w:kern w:val="2"/>
        </w:rPr>
      </w:pPr>
      <w:r w:rsidRPr="00C47C29">
        <w:rPr>
          <w:rFonts w:eastAsia="Times New Roman"/>
          <w:color w:val="auto"/>
          <w:kern w:val="2"/>
        </w:rPr>
        <w:t>W naborze</w:t>
      </w:r>
      <w:r w:rsidR="00FA71FD" w:rsidRPr="00C47C29">
        <w:rPr>
          <w:rFonts w:eastAsia="Times New Roman"/>
          <w:color w:val="auto"/>
          <w:kern w:val="2"/>
        </w:rPr>
        <w:t xml:space="preserve"> swój akces zgłosiło 6 podmiotów: </w:t>
      </w:r>
    </w:p>
    <w:p w14:paraId="102BFDA4" w14:textId="4CAB9144"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Stowarzyszenie "Partnerstwo dla Krajny i Pałuk"</w:t>
      </w:r>
      <w:r w:rsidR="00E70F0A" w:rsidRPr="00C47C29">
        <w:rPr>
          <w:rFonts w:eastAsia="Times New Roman"/>
          <w:color w:val="auto"/>
          <w:kern w:val="2"/>
        </w:rPr>
        <w:t>,</w:t>
      </w:r>
    </w:p>
    <w:p w14:paraId="02AE366D" w14:textId="6CF0CEC4"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Starostwo Powiatowe/Powiat Nakielski</w:t>
      </w:r>
      <w:r w:rsidR="00E70F0A" w:rsidRPr="00C47C29">
        <w:rPr>
          <w:rFonts w:eastAsia="Times New Roman"/>
          <w:color w:val="auto"/>
          <w:kern w:val="2"/>
        </w:rPr>
        <w:t>,</w:t>
      </w:r>
    </w:p>
    <w:p w14:paraId="706AAFC3" w14:textId="6D393913"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Gmina Nakło nad Notecią</w:t>
      </w:r>
      <w:r w:rsidR="00E70F0A" w:rsidRPr="00C47C29">
        <w:rPr>
          <w:rFonts w:eastAsia="Times New Roman"/>
          <w:color w:val="auto"/>
          <w:kern w:val="2"/>
        </w:rPr>
        <w:t>,</w:t>
      </w:r>
    </w:p>
    <w:p w14:paraId="47E5C693" w14:textId="474F821E"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Koło Gospodyń Wiejskich Liszkówko</w:t>
      </w:r>
      <w:r w:rsidR="00E70F0A" w:rsidRPr="00C47C29">
        <w:rPr>
          <w:rFonts w:eastAsia="Times New Roman"/>
          <w:color w:val="auto"/>
          <w:kern w:val="2"/>
        </w:rPr>
        <w:t>,</w:t>
      </w:r>
    </w:p>
    <w:p w14:paraId="54FFD430" w14:textId="503F883F"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Koło Gospodyń Wiejskich w Samostrzelu</w:t>
      </w:r>
      <w:r w:rsidR="00E70F0A" w:rsidRPr="00C47C29">
        <w:rPr>
          <w:rFonts w:eastAsia="Times New Roman"/>
          <w:color w:val="auto"/>
          <w:kern w:val="2"/>
        </w:rPr>
        <w:t>,</w:t>
      </w:r>
    </w:p>
    <w:p w14:paraId="29C4BABF" w14:textId="305AC070" w:rsidR="00FA71FD" w:rsidRPr="00C47C29" w:rsidRDefault="00FA71FD" w:rsidP="0013166D">
      <w:pPr>
        <w:pStyle w:val="Akapitzlist"/>
        <w:numPr>
          <w:ilvl w:val="0"/>
          <w:numId w:val="14"/>
        </w:numPr>
        <w:rPr>
          <w:rFonts w:eastAsia="Times New Roman"/>
          <w:color w:val="auto"/>
          <w:kern w:val="2"/>
        </w:rPr>
      </w:pPr>
      <w:r w:rsidRPr="00C47C29">
        <w:rPr>
          <w:rFonts w:eastAsia="Times New Roman"/>
          <w:color w:val="auto"/>
          <w:kern w:val="2"/>
        </w:rPr>
        <w:t>Koło Gospodyń Wiejskich w Anielinach</w:t>
      </w:r>
      <w:r w:rsidR="00E70F0A" w:rsidRPr="00C47C29">
        <w:rPr>
          <w:rFonts w:eastAsia="Times New Roman"/>
          <w:color w:val="auto"/>
          <w:kern w:val="2"/>
        </w:rPr>
        <w:t>.</w:t>
      </w:r>
    </w:p>
    <w:p w14:paraId="5AF71F16" w14:textId="1F7A0074" w:rsidR="00176F8E" w:rsidRPr="00C47C29" w:rsidRDefault="00FA71FD" w:rsidP="00176F8E">
      <w:r w:rsidRPr="00C47C29">
        <w:t xml:space="preserve">W wyniku naboru </w:t>
      </w:r>
      <w:r w:rsidR="00D9153A" w:rsidRPr="00C47C29">
        <w:t>jako partnerów (wyłączając jst – powiat i gminę) wyłoniono następujące organizacje, działające w różnych sektorach:</w:t>
      </w:r>
    </w:p>
    <w:p w14:paraId="3A478EF0" w14:textId="3DF153C0" w:rsidR="00EE10E7" w:rsidRPr="00C47C29" w:rsidRDefault="00EE10E7" w:rsidP="0013166D">
      <w:pPr>
        <w:pStyle w:val="Akapitzlist"/>
        <w:numPr>
          <w:ilvl w:val="0"/>
          <w:numId w:val="15"/>
        </w:numPr>
      </w:pPr>
      <w:r w:rsidRPr="00C47C29">
        <w:t>Stowarzyszenie "Partnerstwo dla Krajny i Pałuk"</w:t>
      </w:r>
      <w:r w:rsidR="00E70F0A" w:rsidRPr="00C47C29">
        <w:t>,</w:t>
      </w:r>
    </w:p>
    <w:p w14:paraId="6643721D" w14:textId="6E26B98D" w:rsidR="00EE10E7" w:rsidRPr="00C47C29" w:rsidRDefault="00EE10E7" w:rsidP="0013166D">
      <w:pPr>
        <w:pStyle w:val="Akapitzlist"/>
        <w:numPr>
          <w:ilvl w:val="0"/>
          <w:numId w:val="15"/>
        </w:numPr>
      </w:pPr>
      <w:r w:rsidRPr="00C47C29">
        <w:t>Koło Gospodyń Wiejskich Liszkówko</w:t>
      </w:r>
      <w:r w:rsidR="00E70F0A" w:rsidRPr="00C47C29">
        <w:t>,</w:t>
      </w:r>
    </w:p>
    <w:p w14:paraId="447DB613" w14:textId="5EA93707" w:rsidR="00EE10E7" w:rsidRPr="00C47C29" w:rsidRDefault="00EE10E7" w:rsidP="0013166D">
      <w:pPr>
        <w:pStyle w:val="Akapitzlist"/>
        <w:numPr>
          <w:ilvl w:val="0"/>
          <w:numId w:val="15"/>
        </w:numPr>
      </w:pPr>
      <w:r w:rsidRPr="00C47C29">
        <w:t>Koło Gospodyń Wiejskich w Samostrzelu</w:t>
      </w:r>
      <w:r w:rsidR="00E70F0A" w:rsidRPr="00C47C29">
        <w:t>,</w:t>
      </w:r>
    </w:p>
    <w:p w14:paraId="7DC8D889" w14:textId="1CB0FB76" w:rsidR="00FA71FD" w:rsidRPr="00C47C29" w:rsidRDefault="00EE10E7" w:rsidP="0013166D">
      <w:pPr>
        <w:pStyle w:val="Akapitzlist"/>
        <w:numPr>
          <w:ilvl w:val="0"/>
          <w:numId w:val="15"/>
        </w:numPr>
      </w:pPr>
      <w:r w:rsidRPr="00C47C29">
        <w:t>Koło Gospodyń Wiejskich w Anielinach</w:t>
      </w:r>
      <w:r w:rsidR="00E70F0A" w:rsidRPr="00C47C29">
        <w:t>.</w:t>
      </w:r>
    </w:p>
    <w:p w14:paraId="66B240A9" w14:textId="2C350576" w:rsidR="000C4939" w:rsidRPr="00C47C29" w:rsidRDefault="00FC092D" w:rsidP="000C4939">
      <w:r w:rsidRPr="00C47C29">
        <w:t>W</w:t>
      </w:r>
      <w:r w:rsidR="002D7F89" w:rsidRPr="00C47C29">
        <w:t xml:space="preserve"> trakcie opracowania strategii 22 listopada </w:t>
      </w:r>
      <w:r w:rsidRPr="00C47C29">
        <w:t>2023 r. przeprowadzono spotkan</w:t>
      </w:r>
      <w:r w:rsidR="00DC0A83" w:rsidRPr="00C47C29">
        <w:t>ie</w:t>
      </w:r>
      <w:r w:rsidRPr="00C47C29">
        <w:t xml:space="preserve"> z partnerami oraz członkami OPPT Nakła nad Notecią. </w:t>
      </w:r>
      <w:r w:rsidR="00585D47" w:rsidRPr="00C47C29">
        <w:t xml:space="preserve">Przed spotkaniem wskazane podmioty zostały poinformowane o spotkaniu. Spotkanie to było skierowane w stronę wybranych partnerów oraz członków OPPT, było to spotkanie wewnętrze, zatem informacja nie była ogólnodostępna. W kolejnym etapie, w ramach konsultacji informacje zostały szeroko rozpowszechnione. </w:t>
      </w:r>
      <w:r w:rsidRPr="00C47C29">
        <w:t>Interesariusze mieli możliwość</w:t>
      </w:r>
      <w:r w:rsidR="00DD1065" w:rsidRPr="00C47C29">
        <w:t xml:space="preserve"> składania </w:t>
      </w:r>
      <w:r w:rsidR="006D3106" w:rsidRPr="00C47C29">
        <w:t xml:space="preserve"> </w:t>
      </w:r>
      <w:r w:rsidR="00DD1065" w:rsidRPr="00C47C29">
        <w:t>uwag do dokumentu na </w:t>
      </w:r>
      <w:r w:rsidR="002D7F89" w:rsidRPr="00C47C29">
        <w:t>każdym etapie opracowania, również podczas spotkania. W trakcie spotkania nie zgłoszono uwag do przedmiotowego dokumentu.</w:t>
      </w:r>
    </w:p>
    <w:p w14:paraId="4E0AA54E" w14:textId="0C39BE4F" w:rsidR="00F23F7D" w:rsidRPr="00C47C29" w:rsidRDefault="00B451BB" w:rsidP="00B451BB">
      <w:r w:rsidRPr="00C47C29">
        <w:t>Zaangażowanie partnerów zewnętrznych zostało zapewnione również przez udostępnienie dokumentu i przeprowadzenie konsultacji społecznych. Konsultacje prowadzone był</w:t>
      </w:r>
      <w:r w:rsidR="00DC6CA9" w:rsidRPr="00C47C29">
        <w:t>y w terminie od </w:t>
      </w:r>
      <w:r w:rsidRPr="00C47C29">
        <w:t>23.01.2024 r. do 05.02.2024 r.</w:t>
      </w:r>
      <w:r w:rsidR="001B128B" w:rsidRPr="00C47C29">
        <w:t xml:space="preserve"> Konsultacje zostały przeprowadzone zgodnie z uchwałą nr XXXIX/48/2021 Rady Gminy Sadki z dnia 28 października 2021 r. w sprawie zasad i trybu przeprowadzania konsultacji społecznych z mieszkańcami Gminy Sadki, która to </w:t>
      </w:r>
      <w:r w:rsidR="00D80230" w:rsidRPr="00C47C29">
        <w:t xml:space="preserve">wskazuje w §3. Czas trwania konsultacji nie może być krótszy niż 5 dni oraz nie dłuższy niż 21 dni. </w:t>
      </w:r>
      <w:r w:rsidR="00F23F7D" w:rsidRPr="00C47C29">
        <w:t>Należy pamiętać, że przepisy odrębne nie formułują wymaganego okresu trwania konsultacji społecznych w przypadku strategii terytorialnych sporządzanych w ramach „polityki terytorialnej województwa kujawsko-pomorskiego”</w:t>
      </w:r>
      <w:r w:rsidR="00E05F36" w:rsidRPr="00C47C29">
        <w:t xml:space="preserve">, dlatego też wykorzystano przepisy lidera porozumienia – Gminy Sadki- w tym zakresie. </w:t>
      </w:r>
    </w:p>
    <w:p w14:paraId="6B44CAD9" w14:textId="09746FB7" w:rsidR="00DA1515" w:rsidRPr="00C47C29" w:rsidRDefault="00DC6CA9" w:rsidP="00B451BB">
      <w:r w:rsidRPr="00C47C29">
        <w:t xml:space="preserve">Informacje na temat prowadzonych konsultacji zostały </w:t>
      </w:r>
      <w:r w:rsidR="009A6498" w:rsidRPr="00C47C29">
        <w:t xml:space="preserve">udostępnione na stronie internetowej lidera porozumienia: </w:t>
      </w:r>
      <w:hyperlink r:id="rId21" w:history="1">
        <w:r w:rsidR="00DA1515" w:rsidRPr="00C47C29">
          <w:rPr>
            <w:rStyle w:val="Hipercze"/>
          </w:rPr>
          <w:t>https://www.sadki.pl/aktualnosci/ogloszenie-o-przeprowadzeniu-konsultacji.html</w:t>
        </w:r>
      </w:hyperlink>
      <w:r w:rsidR="00DA1515" w:rsidRPr="00C47C29">
        <w:t>, jak również na portalu społecznościowym</w:t>
      </w:r>
      <w:r w:rsidR="000E5413" w:rsidRPr="00C47C29">
        <w:t xml:space="preserve"> gminy.</w:t>
      </w:r>
    </w:p>
    <w:p w14:paraId="3A6A86C3" w14:textId="322890C1" w:rsidR="00641644" w:rsidRPr="00C47C29" w:rsidRDefault="00641644" w:rsidP="00641644">
      <w:pPr>
        <w:pStyle w:val="Legenda"/>
        <w:keepNext/>
        <w:spacing w:after="0"/>
        <w:jc w:val="left"/>
      </w:pPr>
      <w:r w:rsidRPr="00C47C29">
        <w:t xml:space="preserve">Rysunek </w:t>
      </w:r>
      <w:r w:rsidR="002D45B3" w:rsidRPr="00C47C29">
        <w:rPr>
          <w:noProof/>
        </w:rPr>
        <w:fldChar w:fldCharType="begin"/>
      </w:r>
      <w:r w:rsidR="002D45B3" w:rsidRPr="00C47C29">
        <w:rPr>
          <w:noProof/>
        </w:rPr>
        <w:instrText xml:space="preserve"> SEQ Rysunek \* ARABIC </w:instrText>
      </w:r>
      <w:r w:rsidR="002D45B3" w:rsidRPr="00C47C29">
        <w:rPr>
          <w:noProof/>
        </w:rPr>
        <w:fldChar w:fldCharType="separate"/>
      </w:r>
      <w:r w:rsidRPr="00C47C29">
        <w:rPr>
          <w:noProof/>
        </w:rPr>
        <w:t>1</w:t>
      </w:r>
      <w:r w:rsidR="002D45B3" w:rsidRPr="00C47C29">
        <w:rPr>
          <w:noProof/>
        </w:rPr>
        <w:fldChar w:fldCharType="end"/>
      </w:r>
      <w:r w:rsidRPr="00C47C29">
        <w:t xml:space="preserve"> Udostępniona informacja na portalu społecznościowym dotycząca prowadzonych konsultacji</w:t>
      </w:r>
    </w:p>
    <w:p w14:paraId="5E8D2C0B" w14:textId="48F73387" w:rsidR="00DD1065" w:rsidRPr="00C47C29" w:rsidRDefault="00641644" w:rsidP="00641644">
      <w:pPr>
        <w:spacing w:after="0" w:line="276" w:lineRule="auto"/>
        <w:jc w:val="left"/>
      </w:pPr>
      <w:r w:rsidRPr="00C47C29">
        <w:rPr>
          <w:noProof/>
          <w:lang w:eastAsia="pl-PL"/>
        </w:rPr>
        <w:drawing>
          <wp:anchor distT="0" distB="0" distL="114300" distR="114300" simplePos="0" relativeHeight="251658240" behindDoc="0" locked="0" layoutInCell="1" allowOverlap="1" wp14:anchorId="2ED0F166" wp14:editId="1507027D">
            <wp:simplePos x="895350" y="4286250"/>
            <wp:positionH relativeFrom="column">
              <wp:align>left</wp:align>
            </wp:positionH>
            <wp:positionV relativeFrom="paragraph">
              <wp:align>top</wp:align>
            </wp:positionV>
            <wp:extent cx="4229100" cy="27146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b="52579"/>
                    <a:stretch/>
                  </pic:blipFill>
                  <pic:spPr bwMode="auto">
                    <a:xfrm>
                      <a:off x="0" y="0"/>
                      <a:ext cx="4229100" cy="2714625"/>
                    </a:xfrm>
                    <a:prstGeom prst="rect">
                      <a:avLst/>
                    </a:prstGeom>
                    <a:ln>
                      <a:noFill/>
                    </a:ln>
                    <a:extLst>
                      <a:ext uri="{53640926-AAD7-44D8-BBD7-CCE9431645EC}">
                        <a14:shadowObscured xmlns:a14="http://schemas.microsoft.com/office/drawing/2010/main"/>
                      </a:ext>
                    </a:extLst>
                  </pic:spPr>
                </pic:pic>
              </a:graphicData>
            </a:graphic>
          </wp:anchor>
        </w:drawing>
      </w:r>
      <w:r w:rsidR="00B43533">
        <w:br w:type="textWrapping" w:clear="all"/>
      </w:r>
    </w:p>
    <w:p w14:paraId="64679FA4" w14:textId="78E2B53A" w:rsidR="00641644" w:rsidRPr="00C47C29" w:rsidRDefault="00641644" w:rsidP="00641644">
      <w:pPr>
        <w:spacing w:after="0" w:line="276" w:lineRule="auto"/>
        <w:jc w:val="left"/>
        <w:rPr>
          <w:i/>
          <w:sz w:val="18"/>
        </w:rPr>
      </w:pPr>
      <w:r w:rsidRPr="00C47C29">
        <w:rPr>
          <w:i/>
          <w:sz w:val="18"/>
        </w:rPr>
        <w:t xml:space="preserve">Źródło: </w:t>
      </w:r>
      <w:hyperlink r:id="rId23" w:history="1">
        <w:r w:rsidRPr="00C47C29">
          <w:rPr>
            <w:rStyle w:val="Hipercze"/>
            <w:i/>
            <w:sz w:val="18"/>
          </w:rPr>
          <w:t>https://www.facebook.com/GminaSadki/</w:t>
        </w:r>
      </w:hyperlink>
    </w:p>
    <w:p w14:paraId="5946046B" w14:textId="77777777" w:rsidR="00641644" w:rsidRPr="00C47C29" w:rsidRDefault="00641644" w:rsidP="00641644">
      <w:pPr>
        <w:spacing w:after="0" w:line="276" w:lineRule="auto"/>
        <w:jc w:val="left"/>
        <w:rPr>
          <w:i/>
          <w:sz w:val="18"/>
        </w:rPr>
      </w:pPr>
    </w:p>
    <w:p w14:paraId="5CBB8474" w14:textId="494AFE55" w:rsidR="000E5413" w:rsidRPr="00C47C29" w:rsidRDefault="000E5413" w:rsidP="00AA70BC">
      <w:pPr>
        <w:spacing w:after="0" w:line="276" w:lineRule="auto"/>
        <w:rPr>
          <w:color w:val="auto"/>
        </w:rPr>
      </w:pPr>
      <w:r w:rsidRPr="00C47C29">
        <w:rPr>
          <w:color w:val="auto"/>
        </w:rPr>
        <w:t>Aby umożliwić uczestniczenie w konsultacjach różnym grupom mieszkańców, w tym osobom</w:t>
      </w:r>
      <w:r w:rsidR="00AA70BC" w:rsidRPr="00C47C29">
        <w:rPr>
          <w:color w:val="auto"/>
        </w:rPr>
        <w:t xml:space="preserve"> ze </w:t>
      </w:r>
      <w:r w:rsidRPr="00C47C29">
        <w:rPr>
          <w:color w:val="auto"/>
        </w:rPr>
        <w:t>szczególnymi potrzebami oraz osobom wykluczony</w:t>
      </w:r>
      <w:r w:rsidR="00AA70BC" w:rsidRPr="00C47C29">
        <w:rPr>
          <w:color w:val="auto"/>
        </w:rPr>
        <w:t>m</w:t>
      </w:r>
      <w:r w:rsidRPr="00C47C29">
        <w:rPr>
          <w:color w:val="auto"/>
        </w:rPr>
        <w:t xml:space="preserve"> cyfrowo, zastosowano </w:t>
      </w:r>
      <w:r w:rsidR="009B69FB" w:rsidRPr="00C47C29">
        <w:rPr>
          <w:color w:val="auto"/>
        </w:rPr>
        <w:t>różne formy konsultacji.</w:t>
      </w:r>
    </w:p>
    <w:p w14:paraId="1745ACFE" w14:textId="17CC5AFE" w:rsidR="00AA70BC" w:rsidRPr="00C47C29" w:rsidRDefault="00AA70BC" w:rsidP="00BC2198">
      <w:pPr>
        <w:spacing w:before="100" w:beforeAutospacing="1" w:after="100" w:afterAutospacing="1" w:line="240" w:lineRule="auto"/>
        <w:rPr>
          <w:color w:val="auto"/>
          <w:u w:val="single"/>
        </w:rPr>
      </w:pPr>
      <w:r w:rsidRPr="00C47C29">
        <w:rPr>
          <w:color w:val="auto"/>
          <w:u w:val="single"/>
        </w:rPr>
        <w:t>Uwagi i opinie do projektu Strategii można było składać w następujący sposób:</w:t>
      </w:r>
    </w:p>
    <w:p w14:paraId="670A5600" w14:textId="77777777" w:rsidR="00AA70BC" w:rsidRPr="00C47C29" w:rsidRDefault="00AA70BC" w:rsidP="009B69FB">
      <w:pPr>
        <w:spacing w:after="0" w:line="240" w:lineRule="auto"/>
        <w:rPr>
          <w:color w:val="auto"/>
        </w:rPr>
      </w:pPr>
      <w:r w:rsidRPr="00C47C29">
        <w:rPr>
          <w:color w:val="auto"/>
        </w:rPr>
        <w:t>1) za pomocą środków komunikacji elektronicznej:</w:t>
      </w:r>
    </w:p>
    <w:p w14:paraId="04A12C60" w14:textId="77777777" w:rsidR="00AA70BC" w:rsidRPr="00C47C29" w:rsidRDefault="00AA70BC" w:rsidP="009B69FB">
      <w:pPr>
        <w:pStyle w:val="Akapitzlist"/>
        <w:numPr>
          <w:ilvl w:val="1"/>
          <w:numId w:val="18"/>
        </w:numPr>
        <w:spacing w:after="0" w:line="240" w:lineRule="auto"/>
        <w:rPr>
          <w:rFonts w:cs="Times New Roman"/>
          <w:color w:val="auto"/>
        </w:rPr>
      </w:pPr>
      <w:r w:rsidRPr="00C47C29">
        <w:rPr>
          <w:rFonts w:cs="Times New Roman"/>
          <w:color w:val="auto"/>
        </w:rPr>
        <w:t xml:space="preserve">poprzez wypełnienie i wysłanie elektronicznego formularza konsultacji społecznych (SWIG DP) dostępnego pod adresem: </w:t>
      </w:r>
      <w:hyperlink r:id="rId24" w:history="1">
        <w:r w:rsidRPr="00C47C29">
          <w:rPr>
            <w:rFonts w:cs="Times New Roman"/>
            <w:color w:val="auto"/>
          </w:rPr>
          <w:t>https://ankieta.deltapartner.org.pl/oppt_konsultacje </w:t>
        </w:r>
      </w:hyperlink>
    </w:p>
    <w:p w14:paraId="27DEBC15" w14:textId="3DFB434B" w:rsidR="00AA70BC" w:rsidRPr="00C47C29" w:rsidRDefault="00AA70BC" w:rsidP="009B69FB">
      <w:pPr>
        <w:pStyle w:val="Akapitzlist"/>
        <w:numPr>
          <w:ilvl w:val="1"/>
          <w:numId w:val="18"/>
        </w:numPr>
        <w:spacing w:after="0" w:line="240" w:lineRule="auto"/>
        <w:rPr>
          <w:rFonts w:cs="Times New Roman"/>
          <w:color w:val="auto"/>
        </w:rPr>
      </w:pPr>
      <w:r w:rsidRPr="00C47C29">
        <w:rPr>
          <w:rFonts w:cs="Times New Roman"/>
          <w:color w:val="auto"/>
        </w:rPr>
        <w:t>poprzez wypełnienie i wysłanie skanu podpisanego formularza konsultacyjnego (udostępnionego na stronie internetowej) na adres: </w:t>
      </w:r>
      <w:hyperlink r:id="rId25" w:history="1">
        <w:r w:rsidRPr="00C47C29">
          <w:rPr>
            <w:rFonts w:cs="Times New Roman"/>
            <w:color w:val="auto"/>
          </w:rPr>
          <w:t>kancelaria@sadki.pl </w:t>
        </w:r>
      </w:hyperlink>
    </w:p>
    <w:p w14:paraId="39F78693" w14:textId="2FB69F9F" w:rsidR="00AA70BC" w:rsidRPr="00C47C29" w:rsidRDefault="00AA70BC" w:rsidP="009B69FB">
      <w:pPr>
        <w:pStyle w:val="Akapitzlist"/>
        <w:numPr>
          <w:ilvl w:val="1"/>
          <w:numId w:val="18"/>
        </w:numPr>
        <w:spacing w:after="0" w:line="240" w:lineRule="auto"/>
        <w:rPr>
          <w:rFonts w:cs="Times New Roman"/>
          <w:color w:val="auto"/>
        </w:rPr>
      </w:pPr>
      <w:r w:rsidRPr="00C47C29">
        <w:rPr>
          <w:rFonts w:cs="Times New Roman"/>
          <w:color w:val="auto"/>
        </w:rPr>
        <w:t xml:space="preserve">poprzez wysłanie skanu podpisanego formularza przez system ePUAP, </w:t>
      </w:r>
    </w:p>
    <w:p w14:paraId="7F7D9FF1" w14:textId="77777777" w:rsidR="009B69FB" w:rsidRPr="00C47C29" w:rsidRDefault="009B69FB" w:rsidP="009B69FB">
      <w:pPr>
        <w:pStyle w:val="Akapitzlist"/>
        <w:spacing w:after="0" w:line="240" w:lineRule="auto"/>
        <w:ind w:left="1440"/>
        <w:rPr>
          <w:rFonts w:cs="Times New Roman"/>
          <w:color w:val="auto"/>
        </w:rPr>
      </w:pPr>
    </w:p>
    <w:p w14:paraId="67F2770A" w14:textId="77777777" w:rsidR="00AA70BC" w:rsidRPr="00C47C29" w:rsidRDefault="00AA70BC" w:rsidP="009B69FB">
      <w:pPr>
        <w:spacing w:after="0" w:line="240" w:lineRule="auto"/>
        <w:rPr>
          <w:color w:val="auto"/>
        </w:rPr>
      </w:pPr>
      <w:r w:rsidRPr="00C47C29">
        <w:rPr>
          <w:color w:val="auto"/>
        </w:rPr>
        <w:t>2) papierowo:</w:t>
      </w:r>
    </w:p>
    <w:p w14:paraId="5BCD98F7" w14:textId="55BC726C" w:rsidR="00AA70BC" w:rsidRPr="00C47C29" w:rsidRDefault="00AA70BC" w:rsidP="009B69FB">
      <w:pPr>
        <w:pStyle w:val="Akapitzlist"/>
        <w:numPr>
          <w:ilvl w:val="0"/>
          <w:numId w:val="19"/>
        </w:numPr>
        <w:spacing w:after="0" w:line="240" w:lineRule="auto"/>
        <w:rPr>
          <w:rFonts w:cs="Times New Roman"/>
          <w:color w:val="auto"/>
        </w:rPr>
      </w:pPr>
      <w:r w:rsidRPr="00C47C29">
        <w:rPr>
          <w:rFonts w:cs="Times New Roman"/>
          <w:color w:val="auto"/>
        </w:rPr>
        <w:t>poprzez przesłanie pocztą lub złożenie osobiście w Urzędzie Gminy w Sadkach</w:t>
      </w:r>
    </w:p>
    <w:p w14:paraId="28988D9E" w14:textId="77777777" w:rsidR="009B69FB" w:rsidRPr="00C47C29" w:rsidRDefault="009B69FB" w:rsidP="009B69FB">
      <w:pPr>
        <w:pStyle w:val="Akapitzlist"/>
        <w:spacing w:after="0" w:line="240" w:lineRule="auto"/>
        <w:rPr>
          <w:rFonts w:cs="Times New Roman"/>
          <w:color w:val="auto"/>
        </w:rPr>
      </w:pPr>
    </w:p>
    <w:p w14:paraId="79722FDE" w14:textId="40DCAD0A" w:rsidR="00AA70BC" w:rsidRPr="00C47C29" w:rsidRDefault="00AA70BC" w:rsidP="009B69FB">
      <w:pPr>
        <w:spacing w:after="0" w:line="240" w:lineRule="auto"/>
        <w:rPr>
          <w:color w:val="auto"/>
        </w:rPr>
      </w:pPr>
      <w:r w:rsidRPr="00C47C29">
        <w:rPr>
          <w:color w:val="auto"/>
        </w:rPr>
        <w:t xml:space="preserve">3) Podczas spotkania konsultacyjnego z mieszkańcami, które </w:t>
      </w:r>
      <w:r w:rsidR="00BC2198" w:rsidRPr="00C47C29">
        <w:rPr>
          <w:color w:val="auto"/>
        </w:rPr>
        <w:t>odbyło się w</w:t>
      </w:r>
      <w:r w:rsidRPr="00C47C29">
        <w:rPr>
          <w:color w:val="auto"/>
        </w:rPr>
        <w:t xml:space="preserve"> 29.01.2024 r. o 13.30 w Urzędzie Gminy w Sadkach</w:t>
      </w:r>
      <w:r w:rsidR="00BC2198" w:rsidRPr="00C47C29">
        <w:rPr>
          <w:color w:val="auto"/>
        </w:rPr>
        <w:t>.</w:t>
      </w:r>
    </w:p>
    <w:p w14:paraId="5D0BCBDC" w14:textId="77777777" w:rsidR="009B69FB" w:rsidRPr="00C47C29" w:rsidRDefault="009B69FB" w:rsidP="009B69FB">
      <w:pPr>
        <w:spacing w:after="0" w:line="240" w:lineRule="auto"/>
        <w:rPr>
          <w:color w:val="auto"/>
        </w:rPr>
      </w:pPr>
    </w:p>
    <w:p w14:paraId="29122416" w14:textId="113CCDF9" w:rsidR="001E2428" w:rsidRPr="00C47C29" w:rsidRDefault="001E2428" w:rsidP="00E47E9A">
      <w:pPr>
        <w:spacing w:after="0" w:line="276" w:lineRule="auto"/>
        <w:rPr>
          <w:color w:val="auto"/>
        </w:rPr>
      </w:pPr>
      <w:r w:rsidRPr="00C47C29">
        <w:rPr>
          <w:color w:val="auto"/>
        </w:rPr>
        <w:t>W spotkaniu konsultacyjnym uczestniczyły 4 osoby – przedstawiciel Urzędu Gminy w Sadkach oraz przedstawicielki</w:t>
      </w:r>
      <w:r w:rsidR="00E47E9A" w:rsidRPr="00C47C29">
        <w:rPr>
          <w:color w:val="auto"/>
        </w:rPr>
        <w:t xml:space="preserve"> Koła Gospodyń Wiejskich Liszkówko, Koła Gospodyń Wiejskich w Samostrzelu i Koła Gospodyń Wiejskich w Anielinach. W trakcie spotkania omówiono projekt dokumentu, a dyskusji poddano projekty zaproponowane w dokumencie</w:t>
      </w:r>
      <w:r w:rsidR="009B69FB" w:rsidRPr="00C47C29">
        <w:rPr>
          <w:color w:val="auto"/>
        </w:rPr>
        <w:t xml:space="preserve">. </w:t>
      </w:r>
    </w:p>
    <w:p w14:paraId="58EBA2BB" w14:textId="77777777" w:rsidR="001E2428" w:rsidRPr="00C47C29" w:rsidRDefault="001E2428" w:rsidP="00AA70BC">
      <w:pPr>
        <w:spacing w:after="0" w:line="276" w:lineRule="auto"/>
        <w:rPr>
          <w:color w:val="FF0000"/>
        </w:rPr>
      </w:pPr>
    </w:p>
    <w:p w14:paraId="737C8C35" w14:textId="5655603E" w:rsidR="00AA70BC" w:rsidRPr="00C47C29" w:rsidRDefault="001E2428" w:rsidP="00AA70BC">
      <w:pPr>
        <w:spacing w:after="0" w:line="276" w:lineRule="auto"/>
        <w:rPr>
          <w:color w:val="auto"/>
        </w:rPr>
      </w:pPr>
      <w:r w:rsidRPr="00C47C29">
        <w:rPr>
          <w:color w:val="auto"/>
        </w:rPr>
        <w:t>W trakcie konsu</w:t>
      </w:r>
      <w:r w:rsidR="00F4768B" w:rsidRPr="00C47C29">
        <w:rPr>
          <w:color w:val="auto"/>
        </w:rPr>
        <w:t>ltacji nie spłynęła żadna uwaga do projektu dokumentu.</w:t>
      </w:r>
    </w:p>
    <w:p w14:paraId="0C1BB269" w14:textId="1E813E5A" w:rsidR="002D45B3" w:rsidRPr="00C47C29" w:rsidRDefault="002D45B3">
      <w:pPr>
        <w:spacing w:after="200" w:line="276" w:lineRule="auto"/>
        <w:jc w:val="left"/>
        <w:rPr>
          <w:color w:val="auto"/>
        </w:rPr>
      </w:pPr>
      <w:r w:rsidRPr="00C47C29">
        <w:rPr>
          <w:color w:val="auto"/>
        </w:rPr>
        <w:br w:type="page"/>
      </w:r>
    </w:p>
    <w:p w14:paraId="1C858907" w14:textId="0B1C5FE7" w:rsidR="00AE50D5" w:rsidRPr="00C47C29" w:rsidRDefault="006D3106" w:rsidP="006D3106">
      <w:pPr>
        <w:pStyle w:val="Nagwek1"/>
        <w:numPr>
          <w:ilvl w:val="0"/>
          <w:numId w:val="0"/>
        </w:numPr>
        <w:spacing w:before="240"/>
      </w:pPr>
      <w:bookmarkStart w:id="114" w:name="_Toc134185985"/>
      <w:bookmarkStart w:id="115" w:name="_Toc165366247"/>
      <w:r w:rsidRPr="00C47C29">
        <w:t xml:space="preserve">13. </w:t>
      </w:r>
      <w:r w:rsidR="00B528A0" w:rsidRPr="00C47C29">
        <w:t>Sprawozdanie z konsultacji społecznych</w:t>
      </w:r>
      <w:bookmarkEnd w:id="114"/>
      <w:bookmarkEnd w:id="115"/>
    </w:p>
    <w:p w14:paraId="5DD1A1DD" w14:textId="51C9406D" w:rsidR="00F07814" w:rsidRPr="00C47C29" w:rsidRDefault="00F07814" w:rsidP="00176F8E">
      <w:pPr>
        <w:rPr>
          <w:color w:val="auto"/>
        </w:rPr>
      </w:pPr>
      <w:bookmarkStart w:id="116" w:name="_Hlk136246292"/>
      <w:bookmarkStart w:id="117" w:name="_Hlk136265010"/>
      <w:r w:rsidRPr="00C47C29">
        <w:rPr>
          <w:color w:val="auto"/>
        </w:rPr>
        <w:t>Konsultacje społeczne miały na celu zebranie uwag, wniosków oraz opinii interesariuszy związanych z OPPT Nakło nad Notecią</w:t>
      </w:r>
      <w:r w:rsidR="008F60A4" w:rsidRPr="00C47C29">
        <w:rPr>
          <w:color w:val="auto"/>
        </w:rPr>
        <w:t xml:space="preserve">. Pozwalają one na zaangażowanie interesariuszy w proces podejmowania decyzji dotyczących rozwoju oraz sposobu prowadzenia działań na </w:t>
      </w:r>
      <w:r w:rsidR="00D80646" w:rsidRPr="00C47C29">
        <w:rPr>
          <w:color w:val="auto"/>
        </w:rPr>
        <w:t xml:space="preserve">obszarze OPPT. Konsultacje społeczne umożliwiają mieszkańcom i </w:t>
      </w:r>
      <w:r w:rsidR="00693FF4" w:rsidRPr="00C47C29">
        <w:rPr>
          <w:color w:val="auto"/>
        </w:rPr>
        <w:t>zainteresowanym</w:t>
      </w:r>
      <w:r w:rsidR="00D80646" w:rsidRPr="00C47C29">
        <w:rPr>
          <w:color w:val="auto"/>
        </w:rPr>
        <w:t xml:space="preserve"> podmiotom społeczno-gospodarczym </w:t>
      </w:r>
      <w:r w:rsidR="00693FF4" w:rsidRPr="00C47C29">
        <w:rPr>
          <w:color w:val="auto"/>
        </w:rPr>
        <w:t>zapoznanie</w:t>
      </w:r>
      <w:r w:rsidR="00D80646" w:rsidRPr="00C47C29">
        <w:rPr>
          <w:color w:val="auto"/>
        </w:rPr>
        <w:t xml:space="preserve"> się z dokumentem, a więc pełnią one funkcję </w:t>
      </w:r>
      <w:r w:rsidR="00693FF4" w:rsidRPr="00C47C29">
        <w:rPr>
          <w:color w:val="auto"/>
        </w:rPr>
        <w:t>informacyjną</w:t>
      </w:r>
      <w:r w:rsidR="00D80646" w:rsidRPr="00C47C29">
        <w:rPr>
          <w:color w:val="auto"/>
        </w:rPr>
        <w:t xml:space="preserve">. </w:t>
      </w:r>
      <w:r w:rsidR="00693FF4" w:rsidRPr="00C47C29">
        <w:rPr>
          <w:color w:val="auto"/>
        </w:rPr>
        <w:t>Zastosowanie różnych form konsultacji m.in. spotkań konsultacyjnych umożliwia integrację uczestników, a tym samym przyczynia się do budowy i wzmacniania społeczeństwa obywatelskiego na obszarze OPPT Nakła nad Notecią.</w:t>
      </w:r>
    </w:p>
    <w:p w14:paraId="0C6B0387" w14:textId="6279B4A0" w:rsidR="00764D6D" w:rsidRPr="00C47C29" w:rsidRDefault="00764D6D" w:rsidP="00176F8E">
      <w:pPr>
        <w:rPr>
          <w:color w:val="FF0000"/>
        </w:rPr>
      </w:pPr>
      <w:r w:rsidRPr="00C47C29">
        <w:rPr>
          <w:color w:val="auto"/>
        </w:rPr>
        <w:t xml:space="preserve">Zgodnie z obowiązującymi aktami prawnymi, jako katalog kluczowych interesariuszy wskazuje się </w:t>
      </w:r>
      <w:r w:rsidRPr="00C47C29">
        <w:t xml:space="preserve">partnerów społecznych i gospodarczych oraz </w:t>
      </w:r>
      <w:r w:rsidR="00DB060F" w:rsidRPr="00C47C29">
        <w:t xml:space="preserve">podmioty </w:t>
      </w:r>
      <w:r w:rsidRPr="00C47C29">
        <w:t>reprezentując</w:t>
      </w:r>
      <w:r w:rsidR="00DB060F" w:rsidRPr="00C47C29">
        <w:t>e</w:t>
      </w:r>
      <w:r w:rsidRPr="00C47C29">
        <w:t xml:space="preserve"> społeczeństwo obywatelskie, podmiot</w:t>
      </w:r>
      <w:r w:rsidR="00DB060F" w:rsidRPr="00C47C29">
        <w:t>y</w:t>
      </w:r>
      <w:r w:rsidRPr="00C47C29">
        <w:t xml:space="preserve"> działając</w:t>
      </w:r>
      <w:r w:rsidR="00DB060F" w:rsidRPr="00C47C29">
        <w:t>e</w:t>
      </w:r>
      <w:r w:rsidRPr="00C47C29">
        <w:t xml:space="preserve"> na rzecz ochrony środowiska oraz podmiot</w:t>
      </w:r>
      <w:r w:rsidR="00DB060F" w:rsidRPr="00C47C29">
        <w:t>y</w:t>
      </w:r>
      <w:r w:rsidRPr="00C47C29">
        <w:t xml:space="preserve"> odpowiedzialn</w:t>
      </w:r>
      <w:r w:rsidR="00DB060F" w:rsidRPr="00C47C29">
        <w:t>e</w:t>
      </w:r>
      <w:r w:rsidRPr="00C47C29">
        <w:t xml:space="preserve"> za promowanie włączenia społecznego, praw podstawowych, praw osób ze specjalnymi potrzebami, r</w:t>
      </w:r>
      <w:r w:rsidR="00DB060F" w:rsidRPr="00C47C29">
        <w:t xml:space="preserve">ówności płci i niedyskryminacji. </w:t>
      </w:r>
    </w:p>
    <w:p w14:paraId="20434590" w14:textId="65135EAE" w:rsidR="00854292" w:rsidRPr="00C47C29" w:rsidRDefault="00F82B78" w:rsidP="00176F8E">
      <w:pPr>
        <w:rPr>
          <w:color w:val="auto"/>
        </w:rPr>
      </w:pPr>
      <w:r w:rsidRPr="00C47C29">
        <w:rPr>
          <w:color w:val="auto"/>
        </w:rPr>
        <w:t xml:space="preserve">Przed rozpoczęciem konsultacji dokument został przyjęty przez władze partnerstwa. </w:t>
      </w:r>
      <w:r w:rsidR="001E3291" w:rsidRPr="00C47C29">
        <w:rPr>
          <w:color w:val="auto"/>
        </w:rPr>
        <w:t xml:space="preserve">Konsultacje przedmiotowego dokumentu zostały przeprowadzone w terminie od </w:t>
      </w:r>
      <w:r w:rsidR="00DD1065" w:rsidRPr="00C47C29">
        <w:rPr>
          <w:color w:val="auto"/>
        </w:rPr>
        <w:t>23.01.</w:t>
      </w:r>
      <w:r w:rsidR="001E3291" w:rsidRPr="00C47C29">
        <w:rPr>
          <w:color w:val="auto"/>
        </w:rPr>
        <w:t xml:space="preserve">2024 r. do </w:t>
      </w:r>
      <w:r w:rsidR="00DD1065" w:rsidRPr="00C47C29">
        <w:rPr>
          <w:color w:val="auto"/>
        </w:rPr>
        <w:t>05.02.</w:t>
      </w:r>
      <w:r w:rsidR="001E3291" w:rsidRPr="00C47C29">
        <w:rPr>
          <w:color w:val="auto"/>
        </w:rPr>
        <w:t>2024 r.</w:t>
      </w:r>
      <w:r w:rsidR="00106EF9" w:rsidRPr="00C47C29">
        <w:rPr>
          <w:rStyle w:val="Odwoanieprzypisudolnego"/>
          <w:color w:val="auto"/>
        </w:rPr>
        <w:footnoteReference w:id="27"/>
      </w:r>
      <w:r w:rsidR="001E3291" w:rsidRPr="00C47C29">
        <w:rPr>
          <w:color w:val="auto"/>
        </w:rPr>
        <w:t xml:space="preserve"> </w:t>
      </w:r>
      <w:r w:rsidR="00854292" w:rsidRPr="00C47C29">
        <w:rPr>
          <w:color w:val="auto"/>
        </w:rPr>
        <w:t xml:space="preserve">Informacje o prowadzonych konsultacjach udostępnione zostały na stronach internetowych jst wchodzących w skład OPPT Nakło nad Notecią oraz w siedzibach jednostek. </w:t>
      </w:r>
      <w:r w:rsidR="0028093F" w:rsidRPr="00C47C29">
        <w:rPr>
          <w:color w:val="auto"/>
        </w:rPr>
        <w:t xml:space="preserve">W trakcie konsultacji przeprowadzono otwarte spotkanie konsultacyjne, w formie stacjonarnej w dniu </w:t>
      </w:r>
      <w:r w:rsidR="00DD1065" w:rsidRPr="00C47C29">
        <w:rPr>
          <w:color w:val="auto"/>
        </w:rPr>
        <w:t>29.01.</w:t>
      </w:r>
      <w:r w:rsidR="0013166D" w:rsidRPr="00C47C29">
        <w:rPr>
          <w:color w:val="auto"/>
        </w:rPr>
        <w:t>2024 r.</w:t>
      </w:r>
    </w:p>
    <w:p w14:paraId="5583928A" w14:textId="63D4B99A" w:rsidR="0013166D" w:rsidRPr="00C47C29" w:rsidRDefault="0013166D" w:rsidP="0013166D">
      <w:pPr>
        <w:spacing w:before="240"/>
        <w:rPr>
          <w:color w:val="auto"/>
        </w:rPr>
      </w:pPr>
      <w:r w:rsidRPr="00C47C29">
        <w:rPr>
          <w:color w:val="auto"/>
        </w:rPr>
        <w:t>Szczegółowe informacje na temat konsultacji społecznych znajdu</w:t>
      </w:r>
      <w:r w:rsidR="00641644" w:rsidRPr="00C47C29">
        <w:rPr>
          <w:color w:val="auto"/>
        </w:rPr>
        <w:t>ją się w opracowanym raporcie z </w:t>
      </w:r>
      <w:r w:rsidR="00106EF9" w:rsidRPr="00C47C29">
        <w:rPr>
          <w:color w:val="auto"/>
        </w:rPr>
        <w:t xml:space="preserve">konsultacji społecznych, stanowiące załącznik do przedmiotowej strategii. </w:t>
      </w:r>
    </w:p>
    <w:bookmarkEnd w:id="116"/>
    <w:bookmarkEnd w:id="117"/>
    <w:p w14:paraId="6CF47811" w14:textId="77777777" w:rsidR="00176F8E" w:rsidRPr="00C47C29" w:rsidRDefault="00176F8E" w:rsidP="00AE50D5"/>
    <w:p w14:paraId="61BB2C93" w14:textId="637FE44A" w:rsidR="00B528A0" w:rsidRPr="00C47C29" w:rsidRDefault="006D3106" w:rsidP="006D3106">
      <w:pPr>
        <w:pStyle w:val="Nagwek1"/>
        <w:numPr>
          <w:ilvl w:val="0"/>
          <w:numId w:val="0"/>
        </w:numPr>
      </w:pPr>
      <w:bookmarkStart w:id="118" w:name="_Toc165366248"/>
      <w:r w:rsidRPr="00C47C29">
        <w:t xml:space="preserve">14. </w:t>
      </w:r>
      <w:r w:rsidR="00B528A0" w:rsidRPr="00C47C29">
        <w:t>System monitorowania strategii terytorialnej</w:t>
      </w:r>
      <w:bookmarkEnd w:id="118"/>
    </w:p>
    <w:p w14:paraId="6BDAF36E" w14:textId="7F8F7181" w:rsidR="00AF5295" w:rsidRPr="00C47C29" w:rsidRDefault="006C1B5D" w:rsidP="00AF5295">
      <w:pPr>
        <w:spacing w:after="160" w:line="259" w:lineRule="auto"/>
        <w:rPr>
          <w:rFonts w:eastAsia="Times New Roman"/>
          <w:color w:val="auto"/>
          <w:kern w:val="2"/>
        </w:rPr>
      </w:pPr>
      <w:bookmarkStart w:id="119" w:name="_Hlk135204298"/>
      <w:r w:rsidRPr="00C47C29">
        <w:rPr>
          <w:rFonts w:eastAsia="Times New Roman"/>
          <w:color w:val="auto"/>
          <w:kern w:val="2"/>
        </w:rPr>
        <w:t xml:space="preserve">Niezbędnym elementem oceny, czy realizacja ustaleń strategii postępuje prawidłowo, jest monitorowanie tego procesu. </w:t>
      </w:r>
      <w:r w:rsidR="00AF5295" w:rsidRPr="00C47C29">
        <w:rPr>
          <w:rFonts w:eastAsia="Times New Roman"/>
          <w:color w:val="auto"/>
          <w:kern w:val="2"/>
        </w:rPr>
        <w:t>Zgodnie z treścią dokumentu Polityka Terytorialna Województwa Kujawsko-Pomorskiego monitoring strategii terytorialnej obejmuje:</w:t>
      </w:r>
    </w:p>
    <w:p w14:paraId="78E4E654" w14:textId="77777777" w:rsidR="00AF5295" w:rsidRPr="00C47C29" w:rsidRDefault="00AF5295" w:rsidP="00AF5295">
      <w:pPr>
        <w:pStyle w:val="Akapitzlist"/>
        <w:numPr>
          <w:ilvl w:val="0"/>
          <w:numId w:val="25"/>
        </w:numPr>
        <w:spacing w:after="160" w:line="259" w:lineRule="auto"/>
        <w:rPr>
          <w:rFonts w:eastAsia="Times New Roman"/>
          <w:color w:val="auto"/>
          <w:kern w:val="2"/>
        </w:rPr>
      </w:pPr>
      <w:r w:rsidRPr="00C47C29">
        <w:rPr>
          <w:rFonts w:eastAsia="Times New Roman"/>
          <w:color w:val="auto"/>
          <w:kern w:val="2"/>
        </w:rPr>
        <w:t>- monitoring postępu finansowego dla wszystkich projektów, tj.: monitoring poziomu złożonych wniosków o dofinansowanie (zbiorcze zestawienie dla wszystkich projektów za dany rok) – wartości określone w strategii i Porozumieniu Terytorialnym;</w:t>
      </w:r>
    </w:p>
    <w:p w14:paraId="4B800DA3" w14:textId="77777777" w:rsidR="00AF5295" w:rsidRPr="00C47C29" w:rsidRDefault="00AF5295" w:rsidP="00AF5295">
      <w:pPr>
        <w:pStyle w:val="Akapitzlist"/>
        <w:numPr>
          <w:ilvl w:val="0"/>
          <w:numId w:val="25"/>
        </w:numPr>
        <w:spacing w:after="160" w:line="259" w:lineRule="auto"/>
        <w:rPr>
          <w:rFonts w:eastAsia="Times New Roman"/>
          <w:color w:val="auto"/>
          <w:kern w:val="2"/>
        </w:rPr>
      </w:pPr>
      <w:r w:rsidRPr="00C47C29">
        <w:rPr>
          <w:rFonts w:eastAsia="Times New Roman"/>
          <w:color w:val="auto"/>
          <w:kern w:val="2"/>
        </w:rPr>
        <w:t>monitoring poziomu złożonych wniosków o płatność (zbiorcze zestawienie dla wszystkich projektów za dany rok),</w:t>
      </w:r>
    </w:p>
    <w:p w14:paraId="569F9C7F" w14:textId="77777777" w:rsidR="00AF5295" w:rsidRPr="00C47C29" w:rsidRDefault="00AF5295" w:rsidP="00AF5295">
      <w:pPr>
        <w:pStyle w:val="Akapitzlist"/>
        <w:numPr>
          <w:ilvl w:val="0"/>
          <w:numId w:val="25"/>
        </w:numPr>
        <w:spacing w:after="160" w:line="259" w:lineRule="auto"/>
        <w:rPr>
          <w:rFonts w:eastAsia="Times New Roman"/>
          <w:color w:val="auto"/>
          <w:kern w:val="2"/>
        </w:rPr>
      </w:pPr>
      <w:r w:rsidRPr="00C47C29">
        <w:rPr>
          <w:rFonts w:eastAsia="Times New Roman"/>
          <w:color w:val="auto"/>
          <w:kern w:val="2"/>
        </w:rPr>
        <w:t>monitoring przestrzegania terminów realizacji projektów określonych w strategiach terytorialnych i Porozumieniu Terytorialnym;</w:t>
      </w:r>
    </w:p>
    <w:p w14:paraId="67350167" w14:textId="444387FB" w:rsidR="00AF5295" w:rsidRPr="00C47C29" w:rsidRDefault="00AF5295" w:rsidP="00AF5295">
      <w:pPr>
        <w:pStyle w:val="Akapitzlist"/>
        <w:numPr>
          <w:ilvl w:val="0"/>
          <w:numId w:val="25"/>
        </w:numPr>
        <w:spacing w:after="160" w:line="259" w:lineRule="auto"/>
        <w:rPr>
          <w:rFonts w:eastAsia="Times New Roman"/>
          <w:color w:val="auto"/>
          <w:kern w:val="2"/>
        </w:rPr>
      </w:pPr>
      <w:r w:rsidRPr="00C47C29">
        <w:rPr>
          <w:rFonts w:eastAsia="Times New Roman"/>
          <w:color w:val="auto"/>
          <w:kern w:val="2"/>
        </w:rPr>
        <w:t>monitoring postępu rzeczowego dla wszystkich projektów tj.: monitoring wskaźników programowych (z podziałem na poszczególne CP) – wartości pośrednie i końcowe.</w:t>
      </w:r>
    </w:p>
    <w:p w14:paraId="71444F30" w14:textId="29A03179" w:rsidR="00AF5295" w:rsidRPr="00C47C29" w:rsidRDefault="00AF5295" w:rsidP="006C1B5D">
      <w:pPr>
        <w:spacing w:after="160" w:line="259" w:lineRule="auto"/>
        <w:rPr>
          <w:rFonts w:eastAsia="Times New Roman"/>
          <w:color w:val="auto"/>
          <w:kern w:val="2"/>
        </w:rPr>
      </w:pPr>
      <w:r w:rsidRPr="00C47C29">
        <w:rPr>
          <w:rFonts w:eastAsia="Times New Roman"/>
          <w:color w:val="auto"/>
          <w:kern w:val="2"/>
        </w:rPr>
        <w:t>Na podstawie monitoringów podejmowane mają być ewentualne decyzje, co do aktualizacji strategii lub podejmowania działań naprawczych/korygujących.</w:t>
      </w:r>
    </w:p>
    <w:p w14:paraId="1B7431AA" w14:textId="75977767" w:rsidR="006C1B5D" w:rsidRPr="00C47C29" w:rsidRDefault="006C1B5D" w:rsidP="006C1B5D">
      <w:pPr>
        <w:spacing w:after="160" w:line="259" w:lineRule="auto"/>
        <w:rPr>
          <w:rFonts w:eastAsia="Times New Roman"/>
          <w:color w:val="auto"/>
          <w:kern w:val="2"/>
        </w:rPr>
      </w:pPr>
      <w:r w:rsidRPr="00C47C29">
        <w:rPr>
          <w:rFonts w:eastAsia="Times New Roman"/>
          <w:color w:val="auto"/>
          <w:kern w:val="2"/>
        </w:rPr>
        <w:t>Ustala się następujące założenia realizacji tego procesu:</w:t>
      </w:r>
    </w:p>
    <w:p w14:paraId="53A21A87" w14:textId="77777777" w:rsidR="006C1B5D" w:rsidRPr="00C47C29" w:rsidRDefault="006C1B5D" w:rsidP="0013166D">
      <w:pPr>
        <w:numPr>
          <w:ilvl w:val="0"/>
          <w:numId w:val="7"/>
        </w:numPr>
        <w:spacing w:after="160" w:line="259" w:lineRule="auto"/>
        <w:contextualSpacing/>
        <w:rPr>
          <w:rFonts w:eastAsia="Times New Roman"/>
          <w:color w:val="auto"/>
          <w:kern w:val="2"/>
        </w:rPr>
      </w:pPr>
      <w:r w:rsidRPr="00C47C29">
        <w:rPr>
          <w:rFonts w:eastAsia="Times New Roman"/>
          <w:color w:val="auto"/>
          <w:kern w:val="2"/>
        </w:rPr>
        <w:t>Podmiotem odpowiedzialnym za prowadzenie procesu monitorowania są władze partnerstwa</w:t>
      </w:r>
      <w:r w:rsidRPr="00C47C29">
        <w:rPr>
          <w:rFonts w:eastAsia="Times New Roman"/>
          <w:color w:val="auto"/>
          <w:kern w:val="2"/>
          <w:vertAlign w:val="superscript"/>
        </w:rPr>
        <w:footnoteReference w:id="28"/>
      </w:r>
      <w:r w:rsidRPr="00C47C29">
        <w:rPr>
          <w:rFonts w:eastAsia="Times New Roman"/>
          <w:color w:val="auto"/>
          <w:kern w:val="2"/>
        </w:rPr>
        <w:t>, które realizują zadanie poprzez powołanie zespołu zadaniowego dedykowanego do prowadzenia monitorowania w całym okresie realizacji ustaleń strategii. Jeśli nie zostanie to ustalone inaczej, zadanie monitorowania będzie realizowane przez Zespół Zadaniowy ds. Realizacji Strategii, o którym mowa w rozdziale „Plan wdrożeniowy dla realizacji strategii”.</w:t>
      </w:r>
    </w:p>
    <w:p w14:paraId="0CE089BC" w14:textId="77777777" w:rsidR="006C1B5D" w:rsidRPr="00C47C29" w:rsidRDefault="006C1B5D" w:rsidP="0013166D">
      <w:pPr>
        <w:numPr>
          <w:ilvl w:val="0"/>
          <w:numId w:val="7"/>
        </w:numPr>
        <w:spacing w:after="160" w:line="259" w:lineRule="auto"/>
        <w:contextualSpacing/>
        <w:rPr>
          <w:rFonts w:eastAsia="Times New Roman"/>
          <w:color w:val="auto"/>
          <w:kern w:val="2"/>
        </w:rPr>
      </w:pPr>
      <w:r w:rsidRPr="00C47C29">
        <w:rPr>
          <w:rFonts w:eastAsia="Times New Roman"/>
          <w:color w:val="auto"/>
          <w:kern w:val="2"/>
        </w:rPr>
        <w:t xml:space="preserve">Monitorowaniu podlega </w:t>
      </w:r>
      <w:r w:rsidRPr="00C47C29">
        <w:rPr>
          <w:rFonts w:eastAsia="Times New Roman"/>
          <w:color w:val="auto"/>
          <w:kern w:val="2"/>
          <w:u w:val="single"/>
        </w:rPr>
        <w:t>realizacja każdego z projektów strategii</w:t>
      </w:r>
      <w:r w:rsidRPr="00C47C29">
        <w:rPr>
          <w:rFonts w:eastAsia="Times New Roman"/>
          <w:color w:val="auto"/>
          <w:kern w:val="2"/>
        </w:rPr>
        <w:t xml:space="preserve"> (o których mowa w rozdziale „Lista projektów podstawowych (wraz z informacją na temat sposobu ich wyboru oraz powiązania z innymi projektami)”) oraz </w:t>
      </w:r>
      <w:r w:rsidRPr="00C47C29">
        <w:rPr>
          <w:rFonts w:eastAsia="Times New Roman"/>
          <w:color w:val="auto"/>
          <w:kern w:val="2"/>
          <w:u w:val="single"/>
        </w:rPr>
        <w:t>stan wskaźników realizacji strategii</w:t>
      </w:r>
      <w:r w:rsidRPr="00C47C29">
        <w:rPr>
          <w:rFonts w:eastAsia="Times New Roman"/>
          <w:color w:val="auto"/>
          <w:kern w:val="2"/>
        </w:rPr>
        <w:t xml:space="preserve"> (o których mowa w rozdziale „Oczekiwane wskaźniki produktu i rezultatu realizacji strategii”).</w:t>
      </w:r>
    </w:p>
    <w:p w14:paraId="1D1098DD" w14:textId="3843F868" w:rsidR="006C1B5D" w:rsidRPr="006C1B5D" w:rsidRDefault="006C1B5D" w:rsidP="0013166D">
      <w:pPr>
        <w:numPr>
          <w:ilvl w:val="0"/>
          <w:numId w:val="7"/>
        </w:numPr>
        <w:spacing w:after="160" w:line="259" w:lineRule="auto"/>
        <w:contextualSpacing/>
        <w:rPr>
          <w:rFonts w:eastAsia="Times New Roman"/>
          <w:color w:val="auto"/>
          <w:kern w:val="2"/>
        </w:rPr>
      </w:pPr>
      <w:r w:rsidRPr="00C47C29">
        <w:rPr>
          <w:rFonts w:eastAsia="Times New Roman"/>
          <w:color w:val="auto"/>
          <w:kern w:val="2"/>
        </w:rPr>
        <w:t>Monitorowanie jest procesem ciągłym, ale wymiernym rezultatem tego procesu będzie sporządzenie raz w roku publikacji pn. „Raport z realizacji ustaleń strategii terytorialnej dla Obszaru Prowadzenia Polityki Terytorialnej Nakła nad Notecią” (zwany dalej Raportem). Raport za dany rok powinien być sporządzony nie później niż do końca miesiąca marca roku następującego po roku, za który jest sporządzany i zostać przyjęty przez władze partnerstwa nie później niż do końca miesiąca maja roku następującego po roku, za który jest sporządzany. W okresie jednego tygodnia po przyjęciu, Raport zostaje przekazany do Instytucji Zarządzającej programem regionalnym Fundusze Europejskie dla Kujaw i Pomorza</w:t>
      </w:r>
      <w:r w:rsidRPr="006C1B5D">
        <w:rPr>
          <w:rFonts w:eastAsia="Times New Roman"/>
          <w:color w:val="auto"/>
          <w:kern w:val="2"/>
        </w:rPr>
        <w:t xml:space="preserve"> 2021-2027 oraz zostaje opublikowany na stronach </w:t>
      </w:r>
      <w:r w:rsidR="009C26B6">
        <w:rPr>
          <w:rFonts w:eastAsia="Times New Roman"/>
          <w:color w:val="auto"/>
          <w:kern w:val="2"/>
        </w:rPr>
        <w:t>internetowych</w:t>
      </w:r>
      <w:r w:rsidRPr="006C1B5D">
        <w:rPr>
          <w:rFonts w:eastAsia="Times New Roman"/>
          <w:color w:val="auto"/>
          <w:kern w:val="2"/>
        </w:rPr>
        <w:t xml:space="preserve">: partnerstwa (jeśli prowadzi stronę) oraz wszystkich jst będących sygnatariuszami partnerstwa. </w:t>
      </w:r>
    </w:p>
    <w:p w14:paraId="20C5062B" w14:textId="6A429E9E" w:rsidR="006C1B5D" w:rsidRPr="006C1B5D" w:rsidRDefault="006C1B5D" w:rsidP="0013166D">
      <w:pPr>
        <w:numPr>
          <w:ilvl w:val="0"/>
          <w:numId w:val="7"/>
        </w:numPr>
        <w:spacing w:after="160" w:line="259" w:lineRule="auto"/>
        <w:contextualSpacing/>
        <w:rPr>
          <w:rFonts w:eastAsia="Times New Roman"/>
          <w:color w:val="auto"/>
          <w:kern w:val="2"/>
        </w:rPr>
      </w:pPr>
      <w:r w:rsidRPr="006C1B5D">
        <w:rPr>
          <w:rFonts w:eastAsia="Times New Roman"/>
          <w:color w:val="auto"/>
          <w:kern w:val="2"/>
        </w:rPr>
        <w:t>Do udziału w procesie monitorowania zobowiązani są wszyscy beneficjenci projektów, których obowiązkiem jest przekazanie zespołowi zadaniowemu dedykowanemu do prowadzenia monitorowan</w:t>
      </w:r>
      <w:r w:rsidR="00BF5F3A">
        <w:rPr>
          <w:rFonts w:eastAsia="Times New Roman"/>
          <w:color w:val="auto"/>
          <w:kern w:val="2"/>
        </w:rPr>
        <w:t xml:space="preserve">ia, corocznie do końca lutego, </w:t>
      </w:r>
      <w:r w:rsidRPr="006C1B5D">
        <w:rPr>
          <w:rFonts w:eastAsia="Times New Roman"/>
          <w:color w:val="auto"/>
          <w:kern w:val="2"/>
        </w:rPr>
        <w:t>danych i informacji niezbędnych do przygotowania Raportu za rok poprzedni.</w:t>
      </w:r>
    </w:p>
    <w:p w14:paraId="418A55B8" w14:textId="77777777" w:rsidR="006C1B5D" w:rsidRPr="006C1B5D" w:rsidRDefault="006C1B5D" w:rsidP="0013166D">
      <w:pPr>
        <w:numPr>
          <w:ilvl w:val="0"/>
          <w:numId w:val="7"/>
        </w:numPr>
        <w:spacing w:after="160" w:line="259" w:lineRule="auto"/>
        <w:contextualSpacing/>
        <w:rPr>
          <w:rFonts w:eastAsia="Times New Roman"/>
          <w:color w:val="auto"/>
          <w:kern w:val="2"/>
        </w:rPr>
      </w:pPr>
      <w:r w:rsidRPr="006C1B5D">
        <w:rPr>
          <w:rFonts w:eastAsia="Times New Roman"/>
          <w:color w:val="auto"/>
          <w:kern w:val="2"/>
        </w:rPr>
        <w:t xml:space="preserve">Raport sporządzany jest do końca realizacji ustaleń strategii. Jeśli planowane zadania zostaną zrealizowane przed zakończeniem perspektywy finansowej 2021-2027 – nie zachodzi potrzeba sporządzania raportu dla okresu po zakończeniu realizacji strategii. Jeżeli dany projekt zostanie zrealizowany przed zakończeniem obowiązywania strategii, jest wskazywany w Raporcie z odpowiednia adnotacją. </w:t>
      </w:r>
    </w:p>
    <w:p w14:paraId="7307533A" w14:textId="77777777" w:rsidR="006C1B5D" w:rsidRPr="006C1B5D" w:rsidRDefault="006C1B5D" w:rsidP="0013166D">
      <w:pPr>
        <w:numPr>
          <w:ilvl w:val="0"/>
          <w:numId w:val="7"/>
        </w:numPr>
        <w:spacing w:after="160" w:line="259" w:lineRule="auto"/>
        <w:contextualSpacing/>
        <w:rPr>
          <w:rFonts w:eastAsia="Times New Roman"/>
          <w:color w:val="auto"/>
          <w:kern w:val="2"/>
        </w:rPr>
      </w:pPr>
      <w:r w:rsidRPr="006C1B5D">
        <w:rPr>
          <w:rFonts w:eastAsia="Times New Roman"/>
          <w:color w:val="auto"/>
          <w:kern w:val="2"/>
        </w:rPr>
        <w:t>W przypadku zmiany ustaleń strategii dotyczącej listy projektów, do końca okresu monitorowania należy w Raporcie uwzględniać zarówno projekty dodane, jak i projekty, które zostały z niej usunięte – wraz z zamieszczeniem stosownej informacji o usunięciu projektu i podaniem roku usunięcia projektu i od którego roku realizowany jest projekt włączony do strategii.</w:t>
      </w:r>
    </w:p>
    <w:p w14:paraId="7B10BAAC" w14:textId="77777777" w:rsidR="006C1B5D" w:rsidRPr="006C1B5D" w:rsidRDefault="006C1B5D" w:rsidP="0013166D">
      <w:pPr>
        <w:numPr>
          <w:ilvl w:val="0"/>
          <w:numId w:val="7"/>
        </w:numPr>
        <w:spacing w:after="160" w:line="259" w:lineRule="auto"/>
        <w:contextualSpacing/>
        <w:rPr>
          <w:rFonts w:eastAsia="Times New Roman"/>
          <w:color w:val="auto"/>
          <w:kern w:val="2"/>
        </w:rPr>
      </w:pPr>
      <w:r w:rsidRPr="006C1B5D">
        <w:rPr>
          <w:rFonts w:eastAsia="Times New Roman"/>
          <w:color w:val="auto"/>
          <w:kern w:val="2"/>
        </w:rPr>
        <w:t>Raport składa się z następujących, obligatoryjnie wymaganych, części:</w:t>
      </w:r>
    </w:p>
    <w:p w14:paraId="4BD65A2F" w14:textId="77777777" w:rsidR="006C1B5D" w:rsidRPr="006C1B5D" w:rsidRDefault="006C1B5D" w:rsidP="0013166D">
      <w:pPr>
        <w:numPr>
          <w:ilvl w:val="2"/>
          <w:numId w:val="8"/>
        </w:numPr>
        <w:spacing w:after="160" w:line="259" w:lineRule="auto"/>
        <w:contextualSpacing/>
        <w:rPr>
          <w:rFonts w:eastAsia="Times New Roman"/>
          <w:color w:val="auto"/>
          <w:kern w:val="2"/>
        </w:rPr>
      </w:pPr>
      <w:r w:rsidRPr="006C1B5D">
        <w:rPr>
          <w:rFonts w:eastAsia="Times New Roman"/>
          <w:color w:val="auto"/>
          <w:kern w:val="2"/>
        </w:rPr>
        <w:t>Charakterystyki działań oraz efektów realizacji projektów strategii, realizowanej poprzez wypełnienie „Karty monitorowania stanu realizacji projektu strategii”, której wzór został zamieszczony poniżej.</w:t>
      </w:r>
    </w:p>
    <w:p w14:paraId="794EA718" w14:textId="77777777" w:rsidR="006C1B5D" w:rsidRPr="006C1B5D" w:rsidRDefault="006C1B5D" w:rsidP="0013166D">
      <w:pPr>
        <w:numPr>
          <w:ilvl w:val="2"/>
          <w:numId w:val="8"/>
        </w:numPr>
        <w:spacing w:after="160" w:line="259" w:lineRule="auto"/>
        <w:contextualSpacing/>
        <w:rPr>
          <w:rFonts w:eastAsia="Times New Roman"/>
          <w:color w:val="auto"/>
          <w:kern w:val="2"/>
        </w:rPr>
      </w:pPr>
      <w:r w:rsidRPr="006C1B5D">
        <w:rPr>
          <w:rFonts w:eastAsia="Times New Roman"/>
          <w:color w:val="auto"/>
          <w:kern w:val="2"/>
        </w:rPr>
        <w:t>Analizy stanu wskaźników realizacji strategii, realizowanej poprzez wypełnienie „Karty monitorowania stanu realizacji wskaźników strategii”, której wzór został zamieszczony poniżej.</w:t>
      </w:r>
    </w:p>
    <w:p w14:paraId="596D44BE" w14:textId="77777777" w:rsidR="006C1B5D" w:rsidRPr="006C1B5D" w:rsidRDefault="006C1B5D" w:rsidP="0013166D">
      <w:pPr>
        <w:numPr>
          <w:ilvl w:val="2"/>
          <w:numId w:val="8"/>
        </w:numPr>
        <w:spacing w:after="160" w:line="259" w:lineRule="auto"/>
        <w:contextualSpacing/>
        <w:rPr>
          <w:rFonts w:eastAsia="Times New Roman"/>
          <w:color w:val="auto"/>
          <w:kern w:val="2"/>
        </w:rPr>
      </w:pPr>
      <w:r w:rsidRPr="006C1B5D">
        <w:rPr>
          <w:rFonts w:eastAsia="Times New Roman"/>
          <w:color w:val="auto"/>
          <w:kern w:val="2"/>
        </w:rPr>
        <w:t>Podsumowania zawierającego najważniejsze wnioski z dokonanej analizy. W szczególności należy zwrócić uwagę na: zidentyfikowane ryzyka realizacji wraz z propozycją ich zminimalizowania, zidentyfikowane możliwości usprawniania realizacji ustaleń strategii, zidentyfikowane projekty, które rekomenduje się do usunięcia ze strategii podczas jej formalnej aktualizacji.</w:t>
      </w:r>
    </w:p>
    <w:p w14:paraId="4FF32522" w14:textId="77777777" w:rsidR="006C1B5D" w:rsidRPr="006C1B5D" w:rsidRDefault="006C1B5D" w:rsidP="006C1B5D">
      <w:pPr>
        <w:spacing w:after="160" w:line="259" w:lineRule="auto"/>
        <w:rPr>
          <w:rFonts w:eastAsia="Times New Roman"/>
          <w:color w:val="auto"/>
          <w:kern w:val="2"/>
        </w:rPr>
      </w:pPr>
    </w:p>
    <w:p w14:paraId="3DE469B6" w14:textId="77777777" w:rsidR="006C1B5D" w:rsidRPr="006C1B5D" w:rsidRDefault="006C1B5D" w:rsidP="006C1B5D">
      <w:pPr>
        <w:spacing w:after="160" w:line="259" w:lineRule="auto"/>
        <w:rPr>
          <w:rFonts w:eastAsia="Times New Roman"/>
          <w:color w:val="auto"/>
          <w:kern w:val="2"/>
        </w:rPr>
      </w:pPr>
      <w:r w:rsidRPr="006C1B5D">
        <w:rPr>
          <w:rFonts w:eastAsia="Times New Roman"/>
          <w:color w:val="auto"/>
          <w:kern w:val="2"/>
        </w:rPr>
        <w:t>Wzór „Karty monitorowania stanu realizacji projektu strategii”</w:t>
      </w:r>
    </w:p>
    <w:tbl>
      <w:tblPr>
        <w:tblStyle w:val="Tabela-Siatka"/>
        <w:tblW w:w="0" w:type="auto"/>
        <w:tblLook w:val="04A0" w:firstRow="1" w:lastRow="0" w:firstColumn="1" w:lastColumn="0" w:noHBand="0" w:noVBand="1"/>
      </w:tblPr>
      <w:tblGrid>
        <w:gridCol w:w="2170"/>
        <w:gridCol w:w="1556"/>
        <w:gridCol w:w="805"/>
        <w:gridCol w:w="851"/>
        <w:gridCol w:w="750"/>
        <w:gridCol w:w="802"/>
        <w:gridCol w:w="802"/>
        <w:gridCol w:w="663"/>
        <w:gridCol w:w="663"/>
      </w:tblGrid>
      <w:tr w:rsidR="006C1B5D" w:rsidRPr="006C1B5D" w14:paraId="2573B533" w14:textId="77777777" w:rsidTr="002662BE">
        <w:tc>
          <w:tcPr>
            <w:tcW w:w="2170" w:type="dxa"/>
          </w:tcPr>
          <w:p w14:paraId="7EB83538"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Rok, za który podawana jest informacja</w:t>
            </w:r>
          </w:p>
        </w:tc>
        <w:tc>
          <w:tcPr>
            <w:tcW w:w="6892" w:type="dxa"/>
            <w:gridSpan w:val="8"/>
          </w:tcPr>
          <w:p w14:paraId="7BDE97D5"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1E813F5D" w14:textId="77777777" w:rsidTr="002662BE">
        <w:tc>
          <w:tcPr>
            <w:tcW w:w="2170" w:type="dxa"/>
          </w:tcPr>
          <w:p w14:paraId="62FB31E1"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Numer projektu</w:t>
            </w:r>
          </w:p>
        </w:tc>
        <w:tc>
          <w:tcPr>
            <w:tcW w:w="6892" w:type="dxa"/>
            <w:gridSpan w:val="8"/>
          </w:tcPr>
          <w:p w14:paraId="59B56219"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0A7B9BDF" w14:textId="77777777" w:rsidTr="002662BE">
        <w:tc>
          <w:tcPr>
            <w:tcW w:w="2170" w:type="dxa"/>
          </w:tcPr>
          <w:p w14:paraId="5F6883F0"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Nazwa projektu</w:t>
            </w:r>
          </w:p>
        </w:tc>
        <w:tc>
          <w:tcPr>
            <w:tcW w:w="6892" w:type="dxa"/>
            <w:gridSpan w:val="8"/>
          </w:tcPr>
          <w:p w14:paraId="479A6E05"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73E15AEE" w14:textId="77777777" w:rsidTr="002662BE">
        <w:tc>
          <w:tcPr>
            <w:tcW w:w="2170" w:type="dxa"/>
          </w:tcPr>
          <w:p w14:paraId="43177CA0"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Beneficjent</w:t>
            </w:r>
          </w:p>
        </w:tc>
        <w:tc>
          <w:tcPr>
            <w:tcW w:w="6892" w:type="dxa"/>
            <w:gridSpan w:val="8"/>
          </w:tcPr>
          <w:p w14:paraId="7714CBF5"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65643296" w14:textId="77777777" w:rsidTr="002662BE">
        <w:tc>
          <w:tcPr>
            <w:tcW w:w="2170" w:type="dxa"/>
          </w:tcPr>
          <w:p w14:paraId="276A5014"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Imię, nazwisko i dane kontaktowe osoby przedstawiającej dane źródłowe do Raportu</w:t>
            </w:r>
          </w:p>
        </w:tc>
        <w:tc>
          <w:tcPr>
            <w:tcW w:w="6892" w:type="dxa"/>
            <w:gridSpan w:val="8"/>
          </w:tcPr>
          <w:p w14:paraId="348ECD3B"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1FF1857A" w14:textId="77777777" w:rsidTr="002662BE">
        <w:tc>
          <w:tcPr>
            <w:tcW w:w="2170" w:type="dxa"/>
          </w:tcPr>
          <w:p w14:paraId="4FF5A2BF"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Syntetyczny opis działań prowadzonych na rzecz realizacji projektu w roku, za który sporządza się Raport</w:t>
            </w:r>
            <w:r w:rsidRPr="006C1B5D">
              <w:rPr>
                <w:rFonts w:eastAsia="Times New Roman"/>
                <w:color w:val="auto"/>
                <w:kern w:val="2"/>
                <w:sz w:val="20"/>
                <w:szCs w:val="20"/>
                <w:vertAlign w:val="superscript"/>
              </w:rPr>
              <w:footnoteReference w:id="29"/>
            </w:r>
          </w:p>
        </w:tc>
        <w:tc>
          <w:tcPr>
            <w:tcW w:w="6892" w:type="dxa"/>
            <w:gridSpan w:val="8"/>
          </w:tcPr>
          <w:p w14:paraId="1D7155B3"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11515A3B" w14:textId="77777777" w:rsidTr="002662BE">
        <w:tc>
          <w:tcPr>
            <w:tcW w:w="2170" w:type="dxa"/>
          </w:tcPr>
          <w:p w14:paraId="0F9A5DCF"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Etap realizacji projektu na koniec roku, za który sporządza się Raport</w:t>
            </w:r>
            <w:r w:rsidRPr="006C1B5D">
              <w:rPr>
                <w:rFonts w:eastAsia="Times New Roman"/>
                <w:color w:val="auto"/>
                <w:kern w:val="2"/>
                <w:sz w:val="20"/>
                <w:szCs w:val="20"/>
                <w:vertAlign w:val="superscript"/>
              </w:rPr>
              <w:footnoteReference w:id="30"/>
            </w:r>
          </w:p>
        </w:tc>
        <w:tc>
          <w:tcPr>
            <w:tcW w:w="6892" w:type="dxa"/>
            <w:gridSpan w:val="8"/>
          </w:tcPr>
          <w:p w14:paraId="300D826D"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50F031C6" w14:textId="77777777" w:rsidTr="002662BE">
        <w:tc>
          <w:tcPr>
            <w:tcW w:w="2170" w:type="dxa"/>
          </w:tcPr>
          <w:p w14:paraId="78FF399C"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Czy dostrzega się ryzyka dla kontynuacji realizacji projektu? Jeśli tak – należy je scharakteryzować</w:t>
            </w:r>
          </w:p>
        </w:tc>
        <w:tc>
          <w:tcPr>
            <w:tcW w:w="6892" w:type="dxa"/>
            <w:gridSpan w:val="8"/>
          </w:tcPr>
          <w:p w14:paraId="72520E01"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650BFF1F" w14:textId="77777777" w:rsidTr="002662BE">
        <w:tc>
          <w:tcPr>
            <w:tcW w:w="2170" w:type="dxa"/>
          </w:tcPr>
          <w:p w14:paraId="29B26B0C"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Czy dostrzega się możliwości usprawnienia procesu realizacji projektu? Jeśli tak – należy je scharakteryzować</w:t>
            </w:r>
          </w:p>
        </w:tc>
        <w:tc>
          <w:tcPr>
            <w:tcW w:w="6892" w:type="dxa"/>
            <w:gridSpan w:val="8"/>
          </w:tcPr>
          <w:p w14:paraId="3CC17756"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548DEF12" w14:textId="77777777" w:rsidTr="002662BE">
        <w:tc>
          <w:tcPr>
            <w:tcW w:w="2170" w:type="dxa"/>
          </w:tcPr>
          <w:p w14:paraId="18474326"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Ewentualne informacje dodatkowe istotne dla procesu realizacji strategii w zakresie danego projektu</w:t>
            </w:r>
            <w:r w:rsidRPr="006C1B5D">
              <w:rPr>
                <w:rFonts w:eastAsia="Times New Roman"/>
                <w:color w:val="auto"/>
                <w:kern w:val="2"/>
                <w:sz w:val="20"/>
                <w:szCs w:val="20"/>
                <w:vertAlign w:val="superscript"/>
              </w:rPr>
              <w:footnoteReference w:id="31"/>
            </w:r>
          </w:p>
        </w:tc>
        <w:tc>
          <w:tcPr>
            <w:tcW w:w="6892" w:type="dxa"/>
            <w:gridSpan w:val="8"/>
          </w:tcPr>
          <w:p w14:paraId="00E7B817"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3C72A91E" w14:textId="77777777" w:rsidTr="002662BE">
        <w:tc>
          <w:tcPr>
            <w:tcW w:w="9062" w:type="dxa"/>
            <w:gridSpan w:val="9"/>
          </w:tcPr>
          <w:p w14:paraId="64195F87"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Stan realizacji wskaźników projektu</w:t>
            </w:r>
          </w:p>
        </w:tc>
      </w:tr>
      <w:tr w:rsidR="006C1B5D" w:rsidRPr="006C1B5D" w14:paraId="26BFBB14" w14:textId="77777777" w:rsidTr="002662BE">
        <w:tc>
          <w:tcPr>
            <w:tcW w:w="2170" w:type="dxa"/>
            <w:vMerge w:val="restart"/>
          </w:tcPr>
          <w:p w14:paraId="15CEAD08"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Nazwa i miara wskaźnika</w:t>
            </w:r>
          </w:p>
        </w:tc>
        <w:tc>
          <w:tcPr>
            <w:tcW w:w="1556" w:type="dxa"/>
            <w:vMerge w:val="restart"/>
          </w:tcPr>
          <w:p w14:paraId="34D0CA2C"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Wartość docelowa zadeklarowana w strategii</w:t>
            </w:r>
          </w:p>
        </w:tc>
        <w:tc>
          <w:tcPr>
            <w:tcW w:w="5336" w:type="dxa"/>
            <w:gridSpan w:val="7"/>
          </w:tcPr>
          <w:p w14:paraId="48E8D1A6"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Stan wskaźnika na koniec roku:</w:t>
            </w:r>
          </w:p>
        </w:tc>
      </w:tr>
      <w:tr w:rsidR="006C1B5D" w:rsidRPr="006C1B5D" w14:paraId="193973A6" w14:textId="77777777" w:rsidTr="002662BE">
        <w:tc>
          <w:tcPr>
            <w:tcW w:w="2170" w:type="dxa"/>
            <w:vMerge/>
          </w:tcPr>
          <w:p w14:paraId="2478A5B7" w14:textId="77777777" w:rsidR="006C1B5D" w:rsidRPr="006C1B5D" w:rsidRDefault="006C1B5D" w:rsidP="006C1B5D">
            <w:pPr>
              <w:spacing w:after="160" w:line="259" w:lineRule="auto"/>
              <w:jc w:val="left"/>
              <w:rPr>
                <w:rFonts w:eastAsia="Times New Roman"/>
                <w:color w:val="auto"/>
                <w:kern w:val="2"/>
                <w:sz w:val="20"/>
                <w:szCs w:val="20"/>
              </w:rPr>
            </w:pPr>
          </w:p>
        </w:tc>
        <w:tc>
          <w:tcPr>
            <w:tcW w:w="1556" w:type="dxa"/>
            <w:vMerge/>
          </w:tcPr>
          <w:p w14:paraId="437A20D7"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3F4ABD42"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2023</w:t>
            </w:r>
          </w:p>
        </w:tc>
        <w:tc>
          <w:tcPr>
            <w:tcW w:w="851" w:type="dxa"/>
          </w:tcPr>
          <w:p w14:paraId="314B6F0F"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2024</w:t>
            </w:r>
          </w:p>
        </w:tc>
        <w:tc>
          <w:tcPr>
            <w:tcW w:w="750" w:type="dxa"/>
          </w:tcPr>
          <w:p w14:paraId="35F0635F"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2025</w:t>
            </w:r>
          </w:p>
        </w:tc>
        <w:tc>
          <w:tcPr>
            <w:tcW w:w="802" w:type="dxa"/>
          </w:tcPr>
          <w:p w14:paraId="622113F1"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2026</w:t>
            </w:r>
          </w:p>
        </w:tc>
        <w:tc>
          <w:tcPr>
            <w:tcW w:w="802" w:type="dxa"/>
          </w:tcPr>
          <w:p w14:paraId="2A06FBFD"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2027</w:t>
            </w:r>
          </w:p>
        </w:tc>
        <w:tc>
          <w:tcPr>
            <w:tcW w:w="663" w:type="dxa"/>
          </w:tcPr>
          <w:p w14:paraId="68FDE0EA"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2028</w:t>
            </w:r>
          </w:p>
        </w:tc>
        <w:tc>
          <w:tcPr>
            <w:tcW w:w="663" w:type="dxa"/>
          </w:tcPr>
          <w:p w14:paraId="6EAA6033" w14:textId="77777777" w:rsidR="006C1B5D" w:rsidRPr="006C1B5D" w:rsidRDefault="006C1B5D" w:rsidP="006C1B5D">
            <w:pPr>
              <w:spacing w:after="160" w:line="259" w:lineRule="auto"/>
              <w:rPr>
                <w:rFonts w:eastAsia="Times New Roman"/>
                <w:color w:val="auto"/>
                <w:kern w:val="2"/>
                <w:sz w:val="20"/>
                <w:szCs w:val="20"/>
              </w:rPr>
            </w:pPr>
            <w:r w:rsidRPr="006C1B5D">
              <w:rPr>
                <w:rFonts w:eastAsia="Times New Roman"/>
                <w:color w:val="auto"/>
                <w:kern w:val="2"/>
                <w:sz w:val="20"/>
                <w:szCs w:val="20"/>
              </w:rPr>
              <w:t>2029</w:t>
            </w:r>
          </w:p>
        </w:tc>
      </w:tr>
      <w:tr w:rsidR="006C1B5D" w:rsidRPr="006C1B5D" w14:paraId="0CBAD722" w14:textId="77777777" w:rsidTr="002662BE">
        <w:tc>
          <w:tcPr>
            <w:tcW w:w="2170" w:type="dxa"/>
          </w:tcPr>
          <w:p w14:paraId="4C16692B"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Wskaźnik 1</w:t>
            </w:r>
          </w:p>
        </w:tc>
        <w:tc>
          <w:tcPr>
            <w:tcW w:w="1556" w:type="dxa"/>
          </w:tcPr>
          <w:p w14:paraId="12CD6380"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6C6EE6E9" w14:textId="77777777" w:rsidR="006C1B5D" w:rsidRPr="006C1B5D" w:rsidRDefault="006C1B5D" w:rsidP="006C1B5D">
            <w:pPr>
              <w:spacing w:after="160" w:line="259" w:lineRule="auto"/>
              <w:rPr>
                <w:rFonts w:eastAsia="Times New Roman"/>
                <w:color w:val="auto"/>
                <w:kern w:val="2"/>
                <w:sz w:val="20"/>
                <w:szCs w:val="20"/>
              </w:rPr>
            </w:pPr>
          </w:p>
        </w:tc>
        <w:tc>
          <w:tcPr>
            <w:tcW w:w="851" w:type="dxa"/>
          </w:tcPr>
          <w:p w14:paraId="759D686F" w14:textId="77777777" w:rsidR="006C1B5D" w:rsidRPr="006C1B5D" w:rsidRDefault="006C1B5D" w:rsidP="006C1B5D">
            <w:pPr>
              <w:spacing w:after="160" w:line="259" w:lineRule="auto"/>
              <w:rPr>
                <w:rFonts w:eastAsia="Times New Roman"/>
                <w:color w:val="auto"/>
                <w:kern w:val="2"/>
                <w:sz w:val="20"/>
                <w:szCs w:val="20"/>
              </w:rPr>
            </w:pPr>
          </w:p>
        </w:tc>
        <w:tc>
          <w:tcPr>
            <w:tcW w:w="750" w:type="dxa"/>
          </w:tcPr>
          <w:p w14:paraId="32BC6AD4"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015B0E47"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1D3F634E"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23D172F1"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35335118"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5DD5C8AB" w14:textId="77777777" w:rsidTr="002662BE">
        <w:tc>
          <w:tcPr>
            <w:tcW w:w="2170" w:type="dxa"/>
          </w:tcPr>
          <w:p w14:paraId="76DBE12B"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Wskaźnik 2</w:t>
            </w:r>
          </w:p>
        </w:tc>
        <w:tc>
          <w:tcPr>
            <w:tcW w:w="1556" w:type="dxa"/>
          </w:tcPr>
          <w:p w14:paraId="6C5A1E73"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584F12B1" w14:textId="77777777" w:rsidR="006C1B5D" w:rsidRPr="006C1B5D" w:rsidRDefault="006C1B5D" w:rsidP="006C1B5D">
            <w:pPr>
              <w:spacing w:after="160" w:line="259" w:lineRule="auto"/>
              <w:rPr>
                <w:rFonts w:eastAsia="Times New Roman"/>
                <w:color w:val="auto"/>
                <w:kern w:val="2"/>
                <w:sz w:val="20"/>
                <w:szCs w:val="20"/>
              </w:rPr>
            </w:pPr>
          </w:p>
        </w:tc>
        <w:tc>
          <w:tcPr>
            <w:tcW w:w="851" w:type="dxa"/>
          </w:tcPr>
          <w:p w14:paraId="6C8D064F" w14:textId="77777777" w:rsidR="006C1B5D" w:rsidRPr="006C1B5D" w:rsidRDefault="006C1B5D" w:rsidP="006C1B5D">
            <w:pPr>
              <w:spacing w:after="160" w:line="259" w:lineRule="auto"/>
              <w:rPr>
                <w:rFonts w:eastAsia="Times New Roman"/>
                <w:color w:val="auto"/>
                <w:kern w:val="2"/>
                <w:sz w:val="20"/>
                <w:szCs w:val="20"/>
              </w:rPr>
            </w:pPr>
          </w:p>
        </w:tc>
        <w:tc>
          <w:tcPr>
            <w:tcW w:w="750" w:type="dxa"/>
          </w:tcPr>
          <w:p w14:paraId="7938081F"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759C7E2D"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0FA17A5D"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40DFF88F"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6B4F5752" w14:textId="77777777" w:rsidR="006C1B5D" w:rsidRPr="006C1B5D" w:rsidRDefault="006C1B5D" w:rsidP="006C1B5D">
            <w:pPr>
              <w:spacing w:after="160" w:line="259" w:lineRule="auto"/>
              <w:rPr>
                <w:rFonts w:eastAsia="Times New Roman"/>
                <w:color w:val="auto"/>
                <w:kern w:val="2"/>
                <w:sz w:val="20"/>
                <w:szCs w:val="20"/>
              </w:rPr>
            </w:pPr>
          </w:p>
        </w:tc>
      </w:tr>
      <w:tr w:rsidR="006C1B5D" w:rsidRPr="006C1B5D" w14:paraId="44030E5A" w14:textId="77777777" w:rsidTr="002662BE">
        <w:tc>
          <w:tcPr>
            <w:tcW w:w="2170" w:type="dxa"/>
          </w:tcPr>
          <w:p w14:paraId="6D8026E7"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t>
            </w:r>
          </w:p>
        </w:tc>
        <w:tc>
          <w:tcPr>
            <w:tcW w:w="1556" w:type="dxa"/>
          </w:tcPr>
          <w:p w14:paraId="68616380"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7B3321CE" w14:textId="77777777" w:rsidR="006C1B5D" w:rsidRPr="006C1B5D" w:rsidRDefault="006C1B5D" w:rsidP="006C1B5D">
            <w:pPr>
              <w:spacing w:after="160" w:line="259" w:lineRule="auto"/>
              <w:rPr>
                <w:rFonts w:eastAsia="Times New Roman"/>
                <w:color w:val="auto"/>
                <w:kern w:val="2"/>
                <w:sz w:val="20"/>
                <w:szCs w:val="20"/>
              </w:rPr>
            </w:pPr>
          </w:p>
        </w:tc>
        <w:tc>
          <w:tcPr>
            <w:tcW w:w="851" w:type="dxa"/>
          </w:tcPr>
          <w:p w14:paraId="73A4C2C9" w14:textId="77777777" w:rsidR="006C1B5D" w:rsidRPr="006C1B5D" w:rsidRDefault="006C1B5D" w:rsidP="006C1B5D">
            <w:pPr>
              <w:spacing w:after="160" w:line="259" w:lineRule="auto"/>
              <w:rPr>
                <w:rFonts w:eastAsia="Times New Roman"/>
                <w:color w:val="auto"/>
                <w:kern w:val="2"/>
                <w:sz w:val="20"/>
                <w:szCs w:val="20"/>
              </w:rPr>
            </w:pPr>
          </w:p>
        </w:tc>
        <w:tc>
          <w:tcPr>
            <w:tcW w:w="750" w:type="dxa"/>
          </w:tcPr>
          <w:p w14:paraId="12D1890A"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0B830D64" w14:textId="77777777" w:rsidR="006C1B5D" w:rsidRPr="006C1B5D" w:rsidRDefault="006C1B5D" w:rsidP="006C1B5D">
            <w:pPr>
              <w:spacing w:after="160" w:line="259" w:lineRule="auto"/>
              <w:rPr>
                <w:rFonts w:eastAsia="Times New Roman"/>
                <w:color w:val="auto"/>
                <w:kern w:val="2"/>
                <w:sz w:val="20"/>
                <w:szCs w:val="20"/>
              </w:rPr>
            </w:pPr>
          </w:p>
        </w:tc>
        <w:tc>
          <w:tcPr>
            <w:tcW w:w="802" w:type="dxa"/>
          </w:tcPr>
          <w:p w14:paraId="3DA5771E"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0FD77FCF" w14:textId="77777777" w:rsidR="006C1B5D" w:rsidRPr="006C1B5D" w:rsidRDefault="006C1B5D" w:rsidP="006C1B5D">
            <w:pPr>
              <w:spacing w:after="160" w:line="259" w:lineRule="auto"/>
              <w:rPr>
                <w:rFonts w:eastAsia="Times New Roman"/>
                <w:color w:val="auto"/>
                <w:kern w:val="2"/>
                <w:sz w:val="20"/>
                <w:szCs w:val="20"/>
              </w:rPr>
            </w:pPr>
          </w:p>
        </w:tc>
        <w:tc>
          <w:tcPr>
            <w:tcW w:w="663" w:type="dxa"/>
          </w:tcPr>
          <w:p w14:paraId="594EEDBB" w14:textId="77777777" w:rsidR="006C1B5D" w:rsidRPr="006C1B5D" w:rsidRDefault="006C1B5D" w:rsidP="006C1B5D">
            <w:pPr>
              <w:spacing w:after="160" w:line="259" w:lineRule="auto"/>
              <w:rPr>
                <w:rFonts w:eastAsia="Times New Roman"/>
                <w:color w:val="auto"/>
                <w:kern w:val="2"/>
                <w:sz w:val="20"/>
                <w:szCs w:val="20"/>
              </w:rPr>
            </w:pPr>
          </w:p>
        </w:tc>
      </w:tr>
    </w:tbl>
    <w:p w14:paraId="444A705B"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eastAsia="Times New Roman"/>
          <w:color w:val="auto"/>
          <w:kern w:val="2"/>
          <w:sz w:val="20"/>
          <w:szCs w:val="20"/>
        </w:rPr>
        <w:t xml:space="preserve">Wyjaśnienia: Oceny etapu realizacji projektu na koniec roku, za który sporządza się Raport, należy dokonać wg następujących kryteriów </w:t>
      </w:r>
      <w:r w:rsidRPr="006C1B5D">
        <w:rPr>
          <w:rFonts w:ascii="Calibri" w:eastAsia="Times New Roman" w:hAnsi="Calibri" w:cs="Calibri"/>
          <w:color w:val="000000"/>
          <w:kern w:val="2"/>
          <w:sz w:val="20"/>
          <w:szCs w:val="20"/>
        </w:rPr>
        <w:t xml:space="preserve">zaawansowania prac: </w:t>
      </w:r>
    </w:p>
    <w:p w14:paraId="76C52ED8"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1) etap „zero” – prace nie zostały rozpoczęte,</w:t>
      </w:r>
    </w:p>
    <w:p w14:paraId="05A301DE"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 xml:space="preserve">2) etap I – prace w fazie przygotowawczej - etap obejmuje opracowanie koncepcji projektu i harmonogramu prac, powołanie partnerów społecznych, </w:t>
      </w:r>
    </w:p>
    <w:p w14:paraId="598B5C9E"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 xml:space="preserve">3) etap II – prace realizacyjne w fazie początkowej, </w:t>
      </w:r>
    </w:p>
    <w:p w14:paraId="526CF15D"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4) etap III – prace realizacyjne w fazie zaawansowanej,</w:t>
      </w:r>
    </w:p>
    <w:p w14:paraId="38746011"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Wskazuje się następujące możliwości oceny zaawansowania:</w:t>
      </w:r>
    </w:p>
    <w:p w14:paraId="63963980" w14:textId="77777777" w:rsidR="006C1B5D" w:rsidRPr="006C1B5D" w:rsidRDefault="006C1B5D" w:rsidP="0013166D">
      <w:pPr>
        <w:numPr>
          <w:ilvl w:val="0"/>
          <w:numId w:val="9"/>
        </w:numPr>
        <w:spacing w:line="240" w:lineRule="auto"/>
        <w:contextualSpacing/>
        <w:rPr>
          <w:rFonts w:ascii="Calibri" w:eastAsia="Times New Roman" w:hAnsi="Calibri" w:cs="Calibri"/>
          <w:color w:val="000000"/>
          <w:kern w:val="2"/>
          <w:sz w:val="20"/>
          <w:szCs w:val="20"/>
          <w:u w:val="single"/>
        </w:rPr>
      </w:pPr>
      <w:r w:rsidRPr="006C1B5D">
        <w:rPr>
          <w:rFonts w:ascii="Calibri" w:eastAsia="Times New Roman" w:hAnsi="Calibri" w:cs="Calibri"/>
          <w:color w:val="000000"/>
          <w:kern w:val="2"/>
          <w:sz w:val="20"/>
          <w:szCs w:val="20"/>
        </w:rPr>
        <w:t xml:space="preserve">w przypadku projektów o charakterze wieloletnim, za </w:t>
      </w:r>
      <w:r w:rsidRPr="006C1B5D">
        <w:rPr>
          <w:rFonts w:ascii="Calibri" w:eastAsia="Times New Roman" w:hAnsi="Calibri" w:cs="Calibri"/>
          <w:i/>
          <w:iCs/>
          <w:color w:val="000000"/>
          <w:kern w:val="2"/>
          <w:sz w:val="20"/>
          <w:szCs w:val="20"/>
        </w:rPr>
        <w:t xml:space="preserve">prace realizacyjne w fazie początkowej </w:t>
      </w:r>
      <w:r w:rsidRPr="006C1B5D">
        <w:rPr>
          <w:rFonts w:ascii="Calibri" w:eastAsia="Times New Roman" w:hAnsi="Calibri" w:cs="Calibri"/>
          <w:color w:val="000000"/>
          <w:kern w:val="2"/>
          <w:sz w:val="20"/>
          <w:szCs w:val="20"/>
        </w:rPr>
        <w:t xml:space="preserve">(etap II) należy uznać prace realizowane do osiągnięcia 30% założonego czasu realizacji projektu; po przekroczeniu tej wartości stan zaawansowania ocenia się jako </w:t>
      </w:r>
      <w:r w:rsidRPr="006C1B5D">
        <w:rPr>
          <w:rFonts w:ascii="Calibri" w:eastAsia="Times New Roman" w:hAnsi="Calibri" w:cs="Calibri"/>
          <w:i/>
          <w:iCs/>
          <w:color w:val="000000"/>
          <w:kern w:val="2"/>
          <w:sz w:val="20"/>
          <w:szCs w:val="20"/>
        </w:rPr>
        <w:t xml:space="preserve">prace realizacyjne w fazie zaawansowanej </w:t>
      </w:r>
      <w:r w:rsidRPr="006C1B5D">
        <w:rPr>
          <w:rFonts w:ascii="Calibri" w:eastAsia="Times New Roman" w:hAnsi="Calibri" w:cs="Calibri"/>
          <w:color w:val="000000"/>
          <w:kern w:val="2"/>
          <w:sz w:val="20"/>
          <w:szCs w:val="20"/>
        </w:rPr>
        <w:t xml:space="preserve">(etap III); alternatywnie dopuszcza się pomiar na podstawie zaangażowania środków, to znaczy za </w:t>
      </w:r>
      <w:r w:rsidRPr="006C1B5D">
        <w:rPr>
          <w:rFonts w:ascii="Calibri" w:eastAsia="Times New Roman" w:hAnsi="Calibri" w:cs="Calibri"/>
          <w:i/>
          <w:iCs/>
          <w:color w:val="000000"/>
          <w:kern w:val="2"/>
          <w:sz w:val="20"/>
          <w:szCs w:val="20"/>
        </w:rPr>
        <w:t xml:space="preserve">prace realizacyjne w fazie początkowej </w:t>
      </w:r>
      <w:r w:rsidRPr="006C1B5D">
        <w:rPr>
          <w:rFonts w:ascii="Calibri" w:eastAsia="Times New Roman" w:hAnsi="Calibri" w:cs="Calibri"/>
          <w:color w:val="000000"/>
          <w:kern w:val="2"/>
          <w:sz w:val="20"/>
          <w:szCs w:val="20"/>
        </w:rPr>
        <w:t xml:space="preserve">(etap II) należy uznać prace realizowane do osiągnięcia 30% założonego wydatkowania środków; po przekroczeniu tej wartości stan zaawansowania ocenia się jako </w:t>
      </w:r>
      <w:r w:rsidRPr="006C1B5D">
        <w:rPr>
          <w:rFonts w:ascii="Calibri" w:eastAsia="Times New Roman" w:hAnsi="Calibri" w:cs="Calibri"/>
          <w:i/>
          <w:iCs/>
          <w:color w:val="000000"/>
          <w:kern w:val="2"/>
          <w:sz w:val="20"/>
          <w:szCs w:val="20"/>
        </w:rPr>
        <w:t xml:space="preserve">prace realizacyjne w fazie zaawansowanej </w:t>
      </w:r>
      <w:r w:rsidRPr="006C1B5D">
        <w:rPr>
          <w:rFonts w:ascii="Calibri" w:eastAsia="Times New Roman" w:hAnsi="Calibri" w:cs="Calibri"/>
          <w:color w:val="000000"/>
          <w:kern w:val="2"/>
          <w:sz w:val="20"/>
          <w:szCs w:val="20"/>
        </w:rPr>
        <w:t xml:space="preserve">(etap III); </w:t>
      </w:r>
      <w:r w:rsidRPr="006C1B5D">
        <w:rPr>
          <w:rFonts w:ascii="Calibri" w:eastAsia="Times New Roman" w:hAnsi="Calibri" w:cs="Calibri"/>
          <w:color w:val="000000"/>
          <w:kern w:val="2"/>
          <w:sz w:val="20"/>
          <w:szCs w:val="20"/>
          <w:u w:val="single"/>
        </w:rPr>
        <w:t xml:space="preserve">raz przyjętą metodę pomiaru należy stosować do zakończenia projektu, </w:t>
      </w:r>
    </w:p>
    <w:p w14:paraId="1528CEBA" w14:textId="77777777" w:rsidR="006C1B5D" w:rsidRPr="006C1B5D" w:rsidRDefault="006C1B5D" w:rsidP="0013166D">
      <w:pPr>
        <w:numPr>
          <w:ilvl w:val="0"/>
          <w:numId w:val="9"/>
        </w:numPr>
        <w:spacing w:line="240" w:lineRule="auto"/>
        <w:contextualSpacing/>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 xml:space="preserve">w przypadku projektów, których postęp mierzony jest poprzez sukcesywne narastanie wartości wskaźnika, zmierzające do osiągnięcia założonej wartości docelowej, za </w:t>
      </w:r>
      <w:r w:rsidRPr="006C1B5D">
        <w:rPr>
          <w:rFonts w:ascii="Calibri" w:eastAsia="Times New Roman" w:hAnsi="Calibri" w:cs="Calibri"/>
          <w:i/>
          <w:iCs/>
          <w:color w:val="000000"/>
          <w:kern w:val="2"/>
          <w:sz w:val="20"/>
          <w:szCs w:val="20"/>
        </w:rPr>
        <w:t xml:space="preserve">prace realizacyjne w fazie początkowej </w:t>
      </w:r>
      <w:r w:rsidRPr="006C1B5D">
        <w:rPr>
          <w:rFonts w:ascii="Calibri" w:eastAsia="Times New Roman" w:hAnsi="Calibri" w:cs="Calibri"/>
          <w:color w:val="000000"/>
          <w:kern w:val="2"/>
          <w:sz w:val="20"/>
          <w:szCs w:val="20"/>
        </w:rPr>
        <w:t xml:space="preserve">(etap II) należy uznać prace realizowane do osiągnięcia 30% założonej w projekcie wartości wskaźnika docelowego; po przekroczeniu tej wartości stan zaawansowania ocenia się jako </w:t>
      </w:r>
      <w:r w:rsidRPr="006C1B5D">
        <w:rPr>
          <w:rFonts w:ascii="Calibri" w:eastAsia="Times New Roman" w:hAnsi="Calibri" w:cs="Calibri"/>
          <w:i/>
          <w:iCs/>
          <w:color w:val="000000"/>
          <w:kern w:val="2"/>
          <w:sz w:val="20"/>
          <w:szCs w:val="20"/>
        </w:rPr>
        <w:t xml:space="preserve">prace realizacyjne w fazie zaawansowanej </w:t>
      </w:r>
      <w:r w:rsidRPr="006C1B5D">
        <w:rPr>
          <w:rFonts w:ascii="Calibri" w:eastAsia="Times New Roman" w:hAnsi="Calibri" w:cs="Calibri"/>
          <w:color w:val="000000"/>
          <w:kern w:val="2"/>
          <w:sz w:val="20"/>
          <w:szCs w:val="20"/>
        </w:rPr>
        <w:t>(etap III),</w:t>
      </w:r>
    </w:p>
    <w:p w14:paraId="598F6646" w14:textId="77777777" w:rsidR="006C1B5D" w:rsidRPr="006C1B5D" w:rsidRDefault="006C1B5D" w:rsidP="0013166D">
      <w:pPr>
        <w:numPr>
          <w:ilvl w:val="0"/>
          <w:numId w:val="9"/>
        </w:numPr>
        <w:spacing w:line="240" w:lineRule="auto"/>
        <w:contextualSpacing/>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 xml:space="preserve">w przypadku projektów, które składają się z określonej liczby zaplanowanych do realizacji działań, za </w:t>
      </w:r>
      <w:r w:rsidRPr="006C1B5D">
        <w:rPr>
          <w:rFonts w:ascii="Calibri" w:eastAsia="Times New Roman" w:hAnsi="Calibri" w:cs="Calibri"/>
          <w:i/>
          <w:iCs/>
          <w:color w:val="000000"/>
          <w:kern w:val="2"/>
          <w:sz w:val="20"/>
          <w:szCs w:val="20"/>
        </w:rPr>
        <w:t xml:space="preserve">prace realizacyjne w fazie początkowej </w:t>
      </w:r>
      <w:r w:rsidRPr="006C1B5D">
        <w:rPr>
          <w:rFonts w:ascii="Calibri" w:eastAsia="Times New Roman" w:hAnsi="Calibri" w:cs="Calibri"/>
          <w:color w:val="000000"/>
          <w:kern w:val="2"/>
          <w:sz w:val="20"/>
          <w:szCs w:val="20"/>
        </w:rPr>
        <w:t xml:space="preserve">(etap II) należy uznać prace realizowane do osiągnięcia 30% łącznej liczby określonych do wykonania działań; po przekroczeniu tej wartości stan zaawansowania ocenia się jako </w:t>
      </w:r>
      <w:r w:rsidRPr="006C1B5D">
        <w:rPr>
          <w:rFonts w:ascii="Calibri" w:eastAsia="Times New Roman" w:hAnsi="Calibri" w:cs="Calibri"/>
          <w:i/>
          <w:iCs/>
          <w:color w:val="000000"/>
          <w:kern w:val="2"/>
          <w:sz w:val="20"/>
          <w:szCs w:val="20"/>
        </w:rPr>
        <w:t xml:space="preserve">prace realizacyjne w fazie zaawansowanej </w:t>
      </w:r>
      <w:r w:rsidRPr="006C1B5D">
        <w:rPr>
          <w:rFonts w:ascii="Calibri" w:eastAsia="Times New Roman" w:hAnsi="Calibri" w:cs="Calibri"/>
          <w:color w:val="000000"/>
          <w:kern w:val="2"/>
          <w:sz w:val="20"/>
          <w:szCs w:val="20"/>
        </w:rPr>
        <w:t>(etap III),</w:t>
      </w:r>
    </w:p>
    <w:p w14:paraId="6D5367D0" w14:textId="77777777" w:rsidR="006C1B5D" w:rsidRPr="006C1B5D" w:rsidRDefault="006C1B5D" w:rsidP="0013166D">
      <w:pPr>
        <w:numPr>
          <w:ilvl w:val="0"/>
          <w:numId w:val="9"/>
        </w:numPr>
        <w:spacing w:line="240" w:lineRule="auto"/>
        <w:contextualSpacing/>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 xml:space="preserve">w przypadku projektów o charakterze inwestycyjnym, za </w:t>
      </w:r>
      <w:r w:rsidRPr="006C1B5D">
        <w:rPr>
          <w:rFonts w:ascii="Calibri" w:eastAsia="Times New Roman" w:hAnsi="Calibri" w:cs="Calibri"/>
          <w:i/>
          <w:iCs/>
          <w:color w:val="000000"/>
          <w:kern w:val="2"/>
          <w:sz w:val="20"/>
          <w:szCs w:val="20"/>
        </w:rPr>
        <w:t xml:space="preserve">prace realizacyjne w fazie początkowej </w:t>
      </w:r>
      <w:r w:rsidRPr="006C1B5D">
        <w:rPr>
          <w:rFonts w:ascii="Calibri" w:eastAsia="Times New Roman" w:hAnsi="Calibri" w:cs="Calibri"/>
          <w:color w:val="000000"/>
          <w:kern w:val="2"/>
          <w:sz w:val="20"/>
          <w:szCs w:val="20"/>
        </w:rPr>
        <w:t xml:space="preserve">(etap II) należy uznać prace projektowe oraz uzyskanie niezbędnych pozwoleń i uzgodnień, natomiast za </w:t>
      </w:r>
      <w:r w:rsidRPr="006C1B5D">
        <w:rPr>
          <w:rFonts w:ascii="Calibri" w:eastAsia="Times New Roman" w:hAnsi="Calibri" w:cs="Calibri"/>
          <w:i/>
          <w:iCs/>
          <w:color w:val="000000"/>
          <w:kern w:val="2"/>
          <w:sz w:val="20"/>
          <w:szCs w:val="20"/>
        </w:rPr>
        <w:t xml:space="preserve">prace realizacyjne w fazie zaawansowanej </w:t>
      </w:r>
      <w:r w:rsidRPr="006C1B5D">
        <w:rPr>
          <w:rFonts w:ascii="Calibri" w:eastAsia="Times New Roman" w:hAnsi="Calibri" w:cs="Calibri"/>
          <w:color w:val="000000"/>
          <w:kern w:val="2"/>
          <w:sz w:val="20"/>
          <w:szCs w:val="20"/>
        </w:rPr>
        <w:t>(etap III) uznaje się fizyczne wykonawstwo prac,</w:t>
      </w:r>
    </w:p>
    <w:p w14:paraId="33C29558" w14:textId="77777777" w:rsidR="006C1B5D" w:rsidRPr="006C1B5D" w:rsidRDefault="006C1B5D" w:rsidP="0013166D">
      <w:pPr>
        <w:numPr>
          <w:ilvl w:val="0"/>
          <w:numId w:val="9"/>
        </w:numPr>
        <w:spacing w:line="240" w:lineRule="auto"/>
        <w:contextualSpacing/>
        <w:rPr>
          <w:rFonts w:eastAsia="Times New Roman"/>
          <w:color w:val="auto"/>
          <w:kern w:val="2"/>
          <w:sz w:val="20"/>
          <w:szCs w:val="20"/>
        </w:rPr>
      </w:pPr>
      <w:r w:rsidRPr="006C1B5D">
        <w:rPr>
          <w:rFonts w:ascii="Calibri" w:eastAsia="Times New Roman" w:hAnsi="Calibri" w:cs="Calibri"/>
          <w:color w:val="000000"/>
          <w:kern w:val="2"/>
          <w:sz w:val="20"/>
          <w:szCs w:val="20"/>
        </w:rPr>
        <w:t>w przypadku projektów, których ocena stopnia zaawansowania nie mieści się w podanych powyżej kryteriach, następuje ocena indywidualna.</w:t>
      </w:r>
    </w:p>
    <w:p w14:paraId="4AE81155" w14:textId="77777777" w:rsidR="006C1B5D" w:rsidRPr="006C1B5D" w:rsidRDefault="006C1B5D" w:rsidP="006C1B5D">
      <w:pPr>
        <w:spacing w:line="240" w:lineRule="auto"/>
        <w:rPr>
          <w:rFonts w:ascii="Calibri" w:eastAsia="Times New Roman" w:hAnsi="Calibri" w:cs="Calibri"/>
          <w:color w:val="000000"/>
          <w:kern w:val="2"/>
          <w:sz w:val="20"/>
          <w:szCs w:val="20"/>
        </w:rPr>
      </w:pPr>
      <w:r w:rsidRPr="006C1B5D">
        <w:rPr>
          <w:rFonts w:ascii="Calibri" w:eastAsia="Times New Roman" w:hAnsi="Calibri" w:cs="Calibri"/>
          <w:color w:val="000000"/>
          <w:kern w:val="2"/>
          <w:sz w:val="20"/>
          <w:szCs w:val="20"/>
        </w:rPr>
        <w:t>5) etap IV – prace zostały zakończone, projekt został zrealizowany.</w:t>
      </w:r>
    </w:p>
    <w:p w14:paraId="13A55994" w14:textId="039FD706" w:rsidR="006C1B5D" w:rsidRPr="006345EB" w:rsidRDefault="006C1B5D" w:rsidP="006345EB">
      <w:pPr>
        <w:spacing w:line="240" w:lineRule="auto"/>
        <w:rPr>
          <w:rFonts w:eastAsia="Times New Roman"/>
          <w:color w:val="auto"/>
          <w:kern w:val="2"/>
          <w:sz w:val="20"/>
          <w:szCs w:val="20"/>
        </w:rPr>
      </w:pPr>
      <w:r w:rsidRPr="006C1B5D">
        <w:rPr>
          <w:rFonts w:eastAsia="Times New Roman"/>
          <w:color w:val="auto"/>
          <w:kern w:val="2"/>
          <w:sz w:val="20"/>
          <w:szCs w:val="20"/>
        </w:rPr>
        <w:t>6) etap „rezygnacja z projektu” – dotyczy projektów, od których realizacji odstąpiono w danym roku, projekt nie będzie reaktywowany, przy aktualizacji dokumentu strategii, projekt zostan</w:t>
      </w:r>
      <w:r w:rsidR="006345EB">
        <w:rPr>
          <w:rFonts w:eastAsia="Times New Roman"/>
          <w:color w:val="auto"/>
          <w:kern w:val="2"/>
          <w:sz w:val="20"/>
          <w:szCs w:val="20"/>
        </w:rPr>
        <w:t xml:space="preserve">ie usunięty z listy projektów. </w:t>
      </w:r>
    </w:p>
    <w:p w14:paraId="496A44B4" w14:textId="77777777" w:rsidR="006C1B5D" w:rsidRPr="006C1B5D" w:rsidRDefault="006C1B5D" w:rsidP="006C1B5D">
      <w:pPr>
        <w:spacing w:after="160" w:line="259" w:lineRule="auto"/>
        <w:rPr>
          <w:rFonts w:eastAsia="Times New Roman"/>
          <w:color w:val="auto"/>
          <w:kern w:val="2"/>
        </w:rPr>
      </w:pPr>
      <w:r w:rsidRPr="006C1B5D">
        <w:rPr>
          <w:rFonts w:eastAsia="Times New Roman"/>
          <w:color w:val="auto"/>
          <w:kern w:val="2"/>
        </w:rPr>
        <w:t>Wzór „Karty monitorowania stanu realizacji wskaźników strategii”</w:t>
      </w:r>
    </w:p>
    <w:tbl>
      <w:tblPr>
        <w:tblStyle w:val="Tabela-Siatka"/>
        <w:tblW w:w="0" w:type="auto"/>
        <w:tblLook w:val="04A0" w:firstRow="1" w:lastRow="0" w:firstColumn="1" w:lastColumn="0" w:noHBand="0" w:noVBand="1"/>
      </w:tblPr>
      <w:tblGrid>
        <w:gridCol w:w="2170"/>
        <w:gridCol w:w="1556"/>
        <w:gridCol w:w="805"/>
        <w:gridCol w:w="851"/>
        <w:gridCol w:w="750"/>
        <w:gridCol w:w="802"/>
        <w:gridCol w:w="802"/>
        <w:gridCol w:w="663"/>
        <w:gridCol w:w="663"/>
      </w:tblGrid>
      <w:tr w:rsidR="006C1B5D" w:rsidRPr="006C1B5D" w14:paraId="359CBE74" w14:textId="77777777" w:rsidTr="002662BE">
        <w:tc>
          <w:tcPr>
            <w:tcW w:w="9062" w:type="dxa"/>
            <w:gridSpan w:val="9"/>
          </w:tcPr>
          <w:p w14:paraId="0CDA813D"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Stan realizacji wskaźników strategii</w:t>
            </w:r>
          </w:p>
        </w:tc>
      </w:tr>
      <w:tr w:rsidR="006C1B5D" w:rsidRPr="006C1B5D" w14:paraId="041F921E" w14:textId="77777777" w:rsidTr="002662BE">
        <w:tc>
          <w:tcPr>
            <w:tcW w:w="2170" w:type="dxa"/>
            <w:vMerge w:val="restart"/>
          </w:tcPr>
          <w:p w14:paraId="594331F2"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Nazwa i miara wskaźnika</w:t>
            </w:r>
          </w:p>
        </w:tc>
        <w:tc>
          <w:tcPr>
            <w:tcW w:w="1556" w:type="dxa"/>
            <w:vMerge w:val="restart"/>
          </w:tcPr>
          <w:p w14:paraId="01DFE789"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Wartość docelowa zadeklarowana w strategii</w:t>
            </w:r>
          </w:p>
        </w:tc>
        <w:tc>
          <w:tcPr>
            <w:tcW w:w="5336" w:type="dxa"/>
            <w:gridSpan w:val="7"/>
          </w:tcPr>
          <w:p w14:paraId="05C2255A"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Stan wskaźnika na koniec roku:</w:t>
            </w:r>
          </w:p>
        </w:tc>
      </w:tr>
      <w:tr w:rsidR="006C1B5D" w:rsidRPr="006C1B5D" w14:paraId="677DE80F" w14:textId="77777777" w:rsidTr="002662BE">
        <w:tc>
          <w:tcPr>
            <w:tcW w:w="2170" w:type="dxa"/>
            <w:vMerge/>
          </w:tcPr>
          <w:p w14:paraId="4A3537A5" w14:textId="77777777" w:rsidR="006C1B5D" w:rsidRPr="006C1B5D" w:rsidRDefault="006C1B5D" w:rsidP="006C1B5D">
            <w:pPr>
              <w:spacing w:after="160" w:line="259" w:lineRule="auto"/>
              <w:jc w:val="left"/>
              <w:rPr>
                <w:rFonts w:eastAsia="Times New Roman"/>
                <w:color w:val="auto"/>
                <w:kern w:val="2"/>
                <w:sz w:val="20"/>
                <w:szCs w:val="20"/>
              </w:rPr>
            </w:pPr>
          </w:p>
        </w:tc>
        <w:tc>
          <w:tcPr>
            <w:tcW w:w="1556" w:type="dxa"/>
            <w:vMerge/>
          </w:tcPr>
          <w:p w14:paraId="76A48CB5"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21B6F7EA" w14:textId="77777777" w:rsidR="006C1B5D" w:rsidRPr="006C1B5D" w:rsidRDefault="006C1B5D" w:rsidP="006C1B5D">
            <w:pPr>
              <w:spacing w:after="160" w:line="259" w:lineRule="auto"/>
              <w:rPr>
                <w:rFonts w:eastAsia="Times New Roman"/>
                <w:color w:val="auto"/>
                <w:kern w:val="2"/>
              </w:rPr>
            </w:pPr>
            <w:r w:rsidRPr="006C1B5D">
              <w:rPr>
                <w:rFonts w:eastAsia="Times New Roman"/>
                <w:color w:val="auto"/>
                <w:kern w:val="2"/>
              </w:rPr>
              <w:t>2023</w:t>
            </w:r>
          </w:p>
        </w:tc>
        <w:tc>
          <w:tcPr>
            <w:tcW w:w="851" w:type="dxa"/>
          </w:tcPr>
          <w:p w14:paraId="03517EBD"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2024</w:t>
            </w:r>
          </w:p>
        </w:tc>
        <w:tc>
          <w:tcPr>
            <w:tcW w:w="750" w:type="dxa"/>
          </w:tcPr>
          <w:p w14:paraId="6877CB03"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2025</w:t>
            </w:r>
          </w:p>
        </w:tc>
        <w:tc>
          <w:tcPr>
            <w:tcW w:w="802" w:type="dxa"/>
          </w:tcPr>
          <w:p w14:paraId="56B40E54"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2026</w:t>
            </w:r>
          </w:p>
        </w:tc>
        <w:tc>
          <w:tcPr>
            <w:tcW w:w="802" w:type="dxa"/>
          </w:tcPr>
          <w:p w14:paraId="54968DFF"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2027</w:t>
            </w:r>
          </w:p>
        </w:tc>
        <w:tc>
          <w:tcPr>
            <w:tcW w:w="663" w:type="dxa"/>
          </w:tcPr>
          <w:p w14:paraId="2ED2558A"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2028</w:t>
            </w:r>
          </w:p>
        </w:tc>
        <w:tc>
          <w:tcPr>
            <w:tcW w:w="663" w:type="dxa"/>
          </w:tcPr>
          <w:p w14:paraId="56286A2B" w14:textId="77777777" w:rsidR="006C1B5D" w:rsidRPr="006C1B5D" w:rsidRDefault="006C1B5D" w:rsidP="006C1B5D">
            <w:pPr>
              <w:spacing w:after="160" w:line="259" w:lineRule="auto"/>
              <w:jc w:val="center"/>
              <w:rPr>
                <w:rFonts w:eastAsia="Times New Roman"/>
                <w:color w:val="auto"/>
                <w:kern w:val="2"/>
                <w:sz w:val="20"/>
                <w:szCs w:val="20"/>
              </w:rPr>
            </w:pPr>
            <w:r w:rsidRPr="006C1B5D">
              <w:rPr>
                <w:rFonts w:eastAsia="Times New Roman"/>
                <w:color w:val="auto"/>
                <w:kern w:val="2"/>
                <w:sz w:val="20"/>
                <w:szCs w:val="20"/>
              </w:rPr>
              <w:t>2029</w:t>
            </w:r>
          </w:p>
        </w:tc>
      </w:tr>
      <w:tr w:rsidR="006C1B5D" w:rsidRPr="006C1B5D" w14:paraId="689CBF91" w14:textId="77777777" w:rsidTr="002662BE">
        <w:tc>
          <w:tcPr>
            <w:tcW w:w="2170" w:type="dxa"/>
          </w:tcPr>
          <w:p w14:paraId="643C6BA0"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Wskaźniki dla projektów z zakresu CP1</w:t>
            </w:r>
          </w:p>
        </w:tc>
        <w:tc>
          <w:tcPr>
            <w:tcW w:w="1556" w:type="dxa"/>
          </w:tcPr>
          <w:p w14:paraId="7CF9D3B4"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173BA6E4" w14:textId="77777777" w:rsidR="006C1B5D" w:rsidRPr="006C1B5D" w:rsidRDefault="006C1B5D" w:rsidP="006C1B5D">
            <w:pPr>
              <w:spacing w:after="160" w:line="259" w:lineRule="auto"/>
              <w:rPr>
                <w:rFonts w:eastAsia="Times New Roman"/>
                <w:color w:val="auto"/>
                <w:kern w:val="2"/>
              </w:rPr>
            </w:pPr>
          </w:p>
        </w:tc>
        <w:tc>
          <w:tcPr>
            <w:tcW w:w="851" w:type="dxa"/>
          </w:tcPr>
          <w:p w14:paraId="667E2E1A" w14:textId="77777777" w:rsidR="006C1B5D" w:rsidRPr="006C1B5D" w:rsidRDefault="006C1B5D" w:rsidP="006C1B5D">
            <w:pPr>
              <w:spacing w:after="160" w:line="259" w:lineRule="auto"/>
              <w:jc w:val="center"/>
              <w:rPr>
                <w:rFonts w:eastAsia="Times New Roman"/>
                <w:color w:val="auto"/>
                <w:kern w:val="2"/>
                <w:sz w:val="20"/>
                <w:szCs w:val="20"/>
              </w:rPr>
            </w:pPr>
          </w:p>
        </w:tc>
        <w:tc>
          <w:tcPr>
            <w:tcW w:w="750" w:type="dxa"/>
          </w:tcPr>
          <w:p w14:paraId="11BB7AE8"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6066D97E"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64B28DFD"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30FE0D3C"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1D4E86F9" w14:textId="77777777" w:rsidR="006C1B5D" w:rsidRPr="006C1B5D" w:rsidRDefault="006C1B5D" w:rsidP="006C1B5D">
            <w:pPr>
              <w:spacing w:after="160" w:line="259" w:lineRule="auto"/>
              <w:jc w:val="center"/>
              <w:rPr>
                <w:rFonts w:eastAsia="Times New Roman"/>
                <w:color w:val="auto"/>
                <w:kern w:val="2"/>
                <w:sz w:val="20"/>
                <w:szCs w:val="20"/>
              </w:rPr>
            </w:pPr>
          </w:p>
        </w:tc>
      </w:tr>
      <w:tr w:rsidR="006C1B5D" w:rsidRPr="006C1B5D" w14:paraId="39CAEB83" w14:textId="77777777" w:rsidTr="002662BE">
        <w:tc>
          <w:tcPr>
            <w:tcW w:w="2170" w:type="dxa"/>
          </w:tcPr>
          <w:p w14:paraId="606E17F5"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Wskaźnik 1</w:t>
            </w:r>
          </w:p>
        </w:tc>
        <w:tc>
          <w:tcPr>
            <w:tcW w:w="1556" w:type="dxa"/>
          </w:tcPr>
          <w:p w14:paraId="7A99FCA0"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007D722D" w14:textId="77777777" w:rsidR="006C1B5D" w:rsidRPr="006C1B5D" w:rsidRDefault="006C1B5D" w:rsidP="006C1B5D">
            <w:pPr>
              <w:spacing w:after="160" w:line="259" w:lineRule="auto"/>
              <w:rPr>
                <w:rFonts w:eastAsia="Times New Roman"/>
                <w:color w:val="auto"/>
                <w:kern w:val="2"/>
              </w:rPr>
            </w:pPr>
          </w:p>
        </w:tc>
        <w:tc>
          <w:tcPr>
            <w:tcW w:w="851" w:type="dxa"/>
          </w:tcPr>
          <w:p w14:paraId="6791D920" w14:textId="77777777" w:rsidR="006C1B5D" w:rsidRPr="006C1B5D" w:rsidRDefault="006C1B5D" w:rsidP="006C1B5D">
            <w:pPr>
              <w:spacing w:after="160" w:line="259" w:lineRule="auto"/>
              <w:jc w:val="center"/>
              <w:rPr>
                <w:rFonts w:eastAsia="Times New Roman"/>
                <w:color w:val="auto"/>
                <w:kern w:val="2"/>
                <w:sz w:val="20"/>
                <w:szCs w:val="20"/>
              </w:rPr>
            </w:pPr>
          </w:p>
        </w:tc>
        <w:tc>
          <w:tcPr>
            <w:tcW w:w="750" w:type="dxa"/>
          </w:tcPr>
          <w:p w14:paraId="614383FB"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762B13F0"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6DA8E3A2"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0331AB07"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237AD1AF" w14:textId="77777777" w:rsidR="006C1B5D" w:rsidRPr="006C1B5D" w:rsidRDefault="006C1B5D" w:rsidP="006C1B5D">
            <w:pPr>
              <w:spacing w:after="160" w:line="259" w:lineRule="auto"/>
              <w:jc w:val="center"/>
              <w:rPr>
                <w:rFonts w:eastAsia="Times New Roman"/>
                <w:color w:val="auto"/>
                <w:kern w:val="2"/>
                <w:sz w:val="20"/>
                <w:szCs w:val="20"/>
              </w:rPr>
            </w:pPr>
          </w:p>
        </w:tc>
      </w:tr>
      <w:tr w:rsidR="006C1B5D" w:rsidRPr="006C1B5D" w14:paraId="0EDB498E" w14:textId="77777777" w:rsidTr="002662BE">
        <w:tc>
          <w:tcPr>
            <w:tcW w:w="2170" w:type="dxa"/>
          </w:tcPr>
          <w:p w14:paraId="38B9CF44"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Wskaźnik 2</w:t>
            </w:r>
          </w:p>
        </w:tc>
        <w:tc>
          <w:tcPr>
            <w:tcW w:w="1556" w:type="dxa"/>
          </w:tcPr>
          <w:p w14:paraId="4B5132E7"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051AA189" w14:textId="77777777" w:rsidR="006C1B5D" w:rsidRPr="006C1B5D" w:rsidRDefault="006C1B5D" w:rsidP="006C1B5D">
            <w:pPr>
              <w:spacing w:after="160" w:line="259" w:lineRule="auto"/>
              <w:rPr>
                <w:rFonts w:eastAsia="Times New Roman"/>
                <w:color w:val="auto"/>
                <w:kern w:val="2"/>
              </w:rPr>
            </w:pPr>
          </w:p>
        </w:tc>
        <w:tc>
          <w:tcPr>
            <w:tcW w:w="851" w:type="dxa"/>
          </w:tcPr>
          <w:p w14:paraId="69B3C189" w14:textId="77777777" w:rsidR="006C1B5D" w:rsidRPr="006C1B5D" w:rsidRDefault="006C1B5D" w:rsidP="006C1B5D">
            <w:pPr>
              <w:spacing w:after="160" w:line="259" w:lineRule="auto"/>
              <w:jc w:val="center"/>
              <w:rPr>
                <w:rFonts w:eastAsia="Times New Roman"/>
                <w:color w:val="auto"/>
                <w:kern w:val="2"/>
                <w:sz w:val="20"/>
                <w:szCs w:val="20"/>
              </w:rPr>
            </w:pPr>
          </w:p>
        </w:tc>
        <w:tc>
          <w:tcPr>
            <w:tcW w:w="750" w:type="dxa"/>
          </w:tcPr>
          <w:p w14:paraId="30148A86"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1F1303C9"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3784E5F9"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007764E4"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7F6633B9" w14:textId="77777777" w:rsidR="006C1B5D" w:rsidRPr="006C1B5D" w:rsidRDefault="006C1B5D" w:rsidP="006C1B5D">
            <w:pPr>
              <w:spacing w:after="160" w:line="259" w:lineRule="auto"/>
              <w:jc w:val="center"/>
              <w:rPr>
                <w:rFonts w:eastAsia="Times New Roman"/>
                <w:color w:val="auto"/>
                <w:kern w:val="2"/>
                <w:sz w:val="20"/>
                <w:szCs w:val="20"/>
              </w:rPr>
            </w:pPr>
          </w:p>
        </w:tc>
      </w:tr>
      <w:tr w:rsidR="006C1B5D" w:rsidRPr="006C1B5D" w14:paraId="4499996A" w14:textId="77777777" w:rsidTr="002662BE">
        <w:tc>
          <w:tcPr>
            <w:tcW w:w="2170" w:type="dxa"/>
          </w:tcPr>
          <w:p w14:paraId="0DA189A8" w14:textId="77777777" w:rsidR="006C1B5D" w:rsidRPr="006C1B5D" w:rsidRDefault="006C1B5D" w:rsidP="006C1B5D">
            <w:pPr>
              <w:spacing w:after="160" w:line="259" w:lineRule="auto"/>
              <w:jc w:val="left"/>
              <w:rPr>
                <w:rFonts w:eastAsia="Times New Roman"/>
                <w:color w:val="auto"/>
                <w:kern w:val="2"/>
                <w:sz w:val="20"/>
                <w:szCs w:val="20"/>
              </w:rPr>
            </w:pPr>
            <w:r w:rsidRPr="006C1B5D">
              <w:rPr>
                <w:rFonts w:eastAsia="Times New Roman"/>
                <w:color w:val="auto"/>
                <w:kern w:val="2"/>
                <w:sz w:val="20"/>
                <w:szCs w:val="20"/>
              </w:rPr>
              <w:t>…</w:t>
            </w:r>
          </w:p>
        </w:tc>
        <w:tc>
          <w:tcPr>
            <w:tcW w:w="1556" w:type="dxa"/>
          </w:tcPr>
          <w:p w14:paraId="092AA6EF" w14:textId="77777777" w:rsidR="006C1B5D" w:rsidRPr="006C1B5D" w:rsidRDefault="006C1B5D" w:rsidP="006C1B5D">
            <w:pPr>
              <w:spacing w:after="160" w:line="259" w:lineRule="auto"/>
              <w:rPr>
                <w:rFonts w:eastAsia="Times New Roman"/>
                <w:color w:val="auto"/>
                <w:kern w:val="2"/>
                <w:sz w:val="20"/>
                <w:szCs w:val="20"/>
              </w:rPr>
            </w:pPr>
          </w:p>
        </w:tc>
        <w:tc>
          <w:tcPr>
            <w:tcW w:w="805" w:type="dxa"/>
          </w:tcPr>
          <w:p w14:paraId="4452DB71" w14:textId="77777777" w:rsidR="006C1B5D" w:rsidRPr="006C1B5D" w:rsidRDefault="006C1B5D" w:rsidP="006C1B5D">
            <w:pPr>
              <w:spacing w:after="160" w:line="259" w:lineRule="auto"/>
              <w:rPr>
                <w:rFonts w:eastAsia="Times New Roman"/>
                <w:color w:val="auto"/>
                <w:kern w:val="2"/>
              </w:rPr>
            </w:pPr>
          </w:p>
        </w:tc>
        <w:tc>
          <w:tcPr>
            <w:tcW w:w="851" w:type="dxa"/>
          </w:tcPr>
          <w:p w14:paraId="39B955DE" w14:textId="77777777" w:rsidR="006C1B5D" w:rsidRPr="006C1B5D" w:rsidRDefault="006C1B5D" w:rsidP="006C1B5D">
            <w:pPr>
              <w:spacing w:after="160" w:line="259" w:lineRule="auto"/>
              <w:jc w:val="center"/>
              <w:rPr>
                <w:rFonts w:eastAsia="Times New Roman"/>
                <w:color w:val="auto"/>
                <w:kern w:val="2"/>
                <w:sz w:val="20"/>
                <w:szCs w:val="20"/>
              </w:rPr>
            </w:pPr>
          </w:p>
        </w:tc>
        <w:tc>
          <w:tcPr>
            <w:tcW w:w="750" w:type="dxa"/>
          </w:tcPr>
          <w:p w14:paraId="161FFAFF"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63ECB7D7" w14:textId="77777777" w:rsidR="006C1B5D" w:rsidRPr="006C1B5D" w:rsidRDefault="006C1B5D" w:rsidP="006C1B5D">
            <w:pPr>
              <w:spacing w:after="160" w:line="259" w:lineRule="auto"/>
              <w:jc w:val="center"/>
              <w:rPr>
                <w:rFonts w:eastAsia="Times New Roman"/>
                <w:color w:val="auto"/>
                <w:kern w:val="2"/>
                <w:sz w:val="20"/>
                <w:szCs w:val="20"/>
              </w:rPr>
            </w:pPr>
          </w:p>
        </w:tc>
        <w:tc>
          <w:tcPr>
            <w:tcW w:w="802" w:type="dxa"/>
          </w:tcPr>
          <w:p w14:paraId="0B559D95"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6E8B14DF" w14:textId="77777777" w:rsidR="006C1B5D" w:rsidRPr="006C1B5D" w:rsidRDefault="006C1B5D" w:rsidP="006C1B5D">
            <w:pPr>
              <w:spacing w:after="160" w:line="259" w:lineRule="auto"/>
              <w:jc w:val="center"/>
              <w:rPr>
                <w:rFonts w:eastAsia="Times New Roman"/>
                <w:color w:val="auto"/>
                <w:kern w:val="2"/>
                <w:sz w:val="20"/>
                <w:szCs w:val="20"/>
              </w:rPr>
            </w:pPr>
          </w:p>
        </w:tc>
        <w:tc>
          <w:tcPr>
            <w:tcW w:w="663" w:type="dxa"/>
          </w:tcPr>
          <w:p w14:paraId="68ACB49B" w14:textId="77777777" w:rsidR="006C1B5D" w:rsidRPr="006C1B5D" w:rsidRDefault="006C1B5D" w:rsidP="006C1B5D">
            <w:pPr>
              <w:spacing w:after="160" w:line="259" w:lineRule="auto"/>
              <w:jc w:val="center"/>
              <w:rPr>
                <w:rFonts w:eastAsia="Times New Roman"/>
                <w:color w:val="auto"/>
                <w:kern w:val="2"/>
                <w:sz w:val="20"/>
                <w:szCs w:val="20"/>
              </w:rPr>
            </w:pPr>
          </w:p>
        </w:tc>
      </w:tr>
      <w:tr w:rsidR="006C1B5D" w:rsidRPr="00C47C29" w14:paraId="2D8C535B" w14:textId="77777777" w:rsidTr="002662BE">
        <w:tc>
          <w:tcPr>
            <w:tcW w:w="2170" w:type="dxa"/>
          </w:tcPr>
          <w:p w14:paraId="539F620E"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Wskaźniki dla projektów z zakresu CP2</w:t>
            </w:r>
          </w:p>
        </w:tc>
        <w:tc>
          <w:tcPr>
            <w:tcW w:w="1556" w:type="dxa"/>
          </w:tcPr>
          <w:p w14:paraId="2481982B" w14:textId="77777777" w:rsidR="006C1B5D" w:rsidRPr="00C47C29" w:rsidRDefault="006C1B5D" w:rsidP="006C1B5D">
            <w:pPr>
              <w:spacing w:after="160" w:line="259" w:lineRule="auto"/>
              <w:rPr>
                <w:rFonts w:eastAsia="Times New Roman"/>
                <w:color w:val="auto"/>
                <w:kern w:val="2"/>
                <w:sz w:val="20"/>
                <w:szCs w:val="20"/>
              </w:rPr>
            </w:pPr>
          </w:p>
        </w:tc>
        <w:tc>
          <w:tcPr>
            <w:tcW w:w="805" w:type="dxa"/>
          </w:tcPr>
          <w:p w14:paraId="1AB75E60" w14:textId="77777777" w:rsidR="006C1B5D" w:rsidRPr="00C47C29" w:rsidRDefault="006C1B5D" w:rsidP="006C1B5D">
            <w:pPr>
              <w:spacing w:after="160" w:line="259" w:lineRule="auto"/>
              <w:rPr>
                <w:rFonts w:eastAsia="Times New Roman"/>
                <w:color w:val="auto"/>
                <w:kern w:val="2"/>
              </w:rPr>
            </w:pPr>
          </w:p>
        </w:tc>
        <w:tc>
          <w:tcPr>
            <w:tcW w:w="851" w:type="dxa"/>
          </w:tcPr>
          <w:p w14:paraId="07AC378F" w14:textId="77777777" w:rsidR="006C1B5D" w:rsidRPr="00C47C29" w:rsidRDefault="006C1B5D" w:rsidP="006C1B5D">
            <w:pPr>
              <w:spacing w:after="160" w:line="259" w:lineRule="auto"/>
              <w:jc w:val="center"/>
              <w:rPr>
                <w:rFonts w:eastAsia="Times New Roman"/>
                <w:color w:val="auto"/>
                <w:kern w:val="2"/>
                <w:sz w:val="20"/>
                <w:szCs w:val="20"/>
              </w:rPr>
            </w:pPr>
          </w:p>
        </w:tc>
        <w:tc>
          <w:tcPr>
            <w:tcW w:w="750" w:type="dxa"/>
          </w:tcPr>
          <w:p w14:paraId="74DC22A4"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3C29E889"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2ECAAC75"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3046D26E"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28039C35" w14:textId="77777777" w:rsidR="006C1B5D" w:rsidRPr="00C47C29" w:rsidRDefault="006C1B5D" w:rsidP="006C1B5D">
            <w:pPr>
              <w:spacing w:after="160" w:line="259" w:lineRule="auto"/>
              <w:jc w:val="center"/>
              <w:rPr>
                <w:rFonts w:eastAsia="Times New Roman"/>
                <w:color w:val="auto"/>
                <w:kern w:val="2"/>
                <w:sz w:val="20"/>
                <w:szCs w:val="20"/>
              </w:rPr>
            </w:pPr>
          </w:p>
        </w:tc>
      </w:tr>
      <w:tr w:rsidR="006C1B5D" w:rsidRPr="00C47C29" w14:paraId="33E4D37F" w14:textId="77777777" w:rsidTr="002662BE">
        <w:tc>
          <w:tcPr>
            <w:tcW w:w="2170" w:type="dxa"/>
          </w:tcPr>
          <w:p w14:paraId="7B668313"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 1</w:t>
            </w:r>
          </w:p>
        </w:tc>
        <w:tc>
          <w:tcPr>
            <w:tcW w:w="1556" w:type="dxa"/>
          </w:tcPr>
          <w:p w14:paraId="26BF78E0" w14:textId="77777777" w:rsidR="006C1B5D" w:rsidRPr="00C47C29" w:rsidRDefault="006C1B5D" w:rsidP="006C1B5D">
            <w:pPr>
              <w:spacing w:after="160" w:line="259" w:lineRule="auto"/>
              <w:rPr>
                <w:rFonts w:eastAsia="Times New Roman"/>
                <w:color w:val="auto"/>
                <w:kern w:val="2"/>
                <w:sz w:val="20"/>
                <w:szCs w:val="20"/>
              </w:rPr>
            </w:pPr>
          </w:p>
        </w:tc>
        <w:tc>
          <w:tcPr>
            <w:tcW w:w="805" w:type="dxa"/>
          </w:tcPr>
          <w:p w14:paraId="1A8CDE5A" w14:textId="77777777" w:rsidR="006C1B5D" w:rsidRPr="00C47C29" w:rsidRDefault="006C1B5D" w:rsidP="006C1B5D">
            <w:pPr>
              <w:spacing w:after="160" w:line="259" w:lineRule="auto"/>
              <w:rPr>
                <w:rFonts w:eastAsia="Times New Roman"/>
                <w:color w:val="auto"/>
                <w:kern w:val="2"/>
              </w:rPr>
            </w:pPr>
          </w:p>
        </w:tc>
        <w:tc>
          <w:tcPr>
            <w:tcW w:w="851" w:type="dxa"/>
          </w:tcPr>
          <w:p w14:paraId="293AE648" w14:textId="77777777" w:rsidR="006C1B5D" w:rsidRPr="00C47C29" w:rsidRDefault="006C1B5D" w:rsidP="006C1B5D">
            <w:pPr>
              <w:spacing w:after="160" w:line="259" w:lineRule="auto"/>
              <w:jc w:val="center"/>
              <w:rPr>
                <w:rFonts w:eastAsia="Times New Roman"/>
                <w:color w:val="auto"/>
                <w:kern w:val="2"/>
                <w:sz w:val="20"/>
                <w:szCs w:val="20"/>
              </w:rPr>
            </w:pPr>
          </w:p>
        </w:tc>
        <w:tc>
          <w:tcPr>
            <w:tcW w:w="750" w:type="dxa"/>
          </w:tcPr>
          <w:p w14:paraId="53A12BDA"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691C1FE9"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7701260D"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021DBCF5"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49E6BCC6" w14:textId="77777777" w:rsidR="006C1B5D" w:rsidRPr="00C47C29" w:rsidRDefault="006C1B5D" w:rsidP="006C1B5D">
            <w:pPr>
              <w:spacing w:after="160" w:line="259" w:lineRule="auto"/>
              <w:jc w:val="center"/>
              <w:rPr>
                <w:rFonts w:eastAsia="Times New Roman"/>
                <w:color w:val="auto"/>
                <w:kern w:val="2"/>
                <w:sz w:val="20"/>
                <w:szCs w:val="20"/>
              </w:rPr>
            </w:pPr>
          </w:p>
        </w:tc>
      </w:tr>
      <w:tr w:rsidR="006C1B5D" w:rsidRPr="00C47C29" w14:paraId="09D635A8" w14:textId="77777777" w:rsidTr="002662BE">
        <w:tc>
          <w:tcPr>
            <w:tcW w:w="2170" w:type="dxa"/>
          </w:tcPr>
          <w:p w14:paraId="6C927844"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 2</w:t>
            </w:r>
          </w:p>
        </w:tc>
        <w:tc>
          <w:tcPr>
            <w:tcW w:w="1556" w:type="dxa"/>
          </w:tcPr>
          <w:p w14:paraId="4A1CAD55" w14:textId="77777777" w:rsidR="006C1B5D" w:rsidRPr="00C47C29" w:rsidRDefault="006C1B5D" w:rsidP="006C1B5D">
            <w:pPr>
              <w:spacing w:after="160" w:line="259" w:lineRule="auto"/>
              <w:rPr>
                <w:rFonts w:eastAsia="Times New Roman"/>
                <w:color w:val="auto"/>
                <w:kern w:val="2"/>
                <w:sz w:val="20"/>
                <w:szCs w:val="20"/>
              </w:rPr>
            </w:pPr>
          </w:p>
        </w:tc>
        <w:tc>
          <w:tcPr>
            <w:tcW w:w="805" w:type="dxa"/>
          </w:tcPr>
          <w:p w14:paraId="49326D9F" w14:textId="77777777" w:rsidR="006C1B5D" w:rsidRPr="00C47C29" w:rsidRDefault="006C1B5D" w:rsidP="006C1B5D">
            <w:pPr>
              <w:spacing w:after="160" w:line="259" w:lineRule="auto"/>
              <w:rPr>
                <w:rFonts w:eastAsia="Times New Roman"/>
                <w:color w:val="auto"/>
                <w:kern w:val="2"/>
              </w:rPr>
            </w:pPr>
          </w:p>
        </w:tc>
        <w:tc>
          <w:tcPr>
            <w:tcW w:w="851" w:type="dxa"/>
          </w:tcPr>
          <w:p w14:paraId="2EA43B23" w14:textId="77777777" w:rsidR="006C1B5D" w:rsidRPr="00C47C29" w:rsidRDefault="006C1B5D" w:rsidP="006C1B5D">
            <w:pPr>
              <w:spacing w:after="160" w:line="259" w:lineRule="auto"/>
              <w:jc w:val="center"/>
              <w:rPr>
                <w:rFonts w:eastAsia="Times New Roman"/>
                <w:color w:val="auto"/>
                <w:kern w:val="2"/>
                <w:sz w:val="20"/>
                <w:szCs w:val="20"/>
              </w:rPr>
            </w:pPr>
          </w:p>
        </w:tc>
        <w:tc>
          <w:tcPr>
            <w:tcW w:w="750" w:type="dxa"/>
          </w:tcPr>
          <w:p w14:paraId="6D7D8767"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03C06485"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06DCFD97"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66F930F7"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00D86CE5" w14:textId="77777777" w:rsidR="006C1B5D" w:rsidRPr="00C47C29" w:rsidRDefault="006C1B5D" w:rsidP="006C1B5D">
            <w:pPr>
              <w:spacing w:after="160" w:line="259" w:lineRule="auto"/>
              <w:jc w:val="center"/>
              <w:rPr>
                <w:rFonts w:eastAsia="Times New Roman"/>
                <w:color w:val="auto"/>
                <w:kern w:val="2"/>
                <w:sz w:val="20"/>
                <w:szCs w:val="20"/>
              </w:rPr>
            </w:pPr>
          </w:p>
        </w:tc>
      </w:tr>
      <w:tr w:rsidR="006C1B5D" w:rsidRPr="00C47C29" w14:paraId="2B4BA330" w14:textId="77777777" w:rsidTr="002662BE">
        <w:tc>
          <w:tcPr>
            <w:tcW w:w="2170" w:type="dxa"/>
          </w:tcPr>
          <w:p w14:paraId="79D524CD"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t>
            </w:r>
          </w:p>
        </w:tc>
        <w:tc>
          <w:tcPr>
            <w:tcW w:w="1556" w:type="dxa"/>
          </w:tcPr>
          <w:p w14:paraId="00F1CFB7" w14:textId="77777777" w:rsidR="006C1B5D" w:rsidRPr="00C47C29" w:rsidRDefault="006C1B5D" w:rsidP="006C1B5D">
            <w:pPr>
              <w:spacing w:after="160" w:line="259" w:lineRule="auto"/>
              <w:rPr>
                <w:rFonts w:eastAsia="Times New Roman"/>
                <w:color w:val="auto"/>
                <w:kern w:val="2"/>
                <w:sz w:val="20"/>
                <w:szCs w:val="20"/>
              </w:rPr>
            </w:pPr>
          </w:p>
        </w:tc>
        <w:tc>
          <w:tcPr>
            <w:tcW w:w="805" w:type="dxa"/>
          </w:tcPr>
          <w:p w14:paraId="57BA4551" w14:textId="77777777" w:rsidR="006C1B5D" w:rsidRPr="00C47C29" w:rsidRDefault="006C1B5D" w:rsidP="006C1B5D">
            <w:pPr>
              <w:spacing w:after="160" w:line="259" w:lineRule="auto"/>
              <w:rPr>
                <w:rFonts w:eastAsia="Times New Roman"/>
                <w:color w:val="auto"/>
                <w:kern w:val="2"/>
              </w:rPr>
            </w:pPr>
          </w:p>
        </w:tc>
        <w:tc>
          <w:tcPr>
            <w:tcW w:w="851" w:type="dxa"/>
          </w:tcPr>
          <w:p w14:paraId="20022A37" w14:textId="77777777" w:rsidR="006C1B5D" w:rsidRPr="00C47C29" w:rsidRDefault="006C1B5D" w:rsidP="006C1B5D">
            <w:pPr>
              <w:spacing w:after="160" w:line="259" w:lineRule="auto"/>
              <w:jc w:val="center"/>
              <w:rPr>
                <w:rFonts w:eastAsia="Times New Roman"/>
                <w:color w:val="auto"/>
                <w:kern w:val="2"/>
                <w:sz w:val="20"/>
                <w:szCs w:val="20"/>
              </w:rPr>
            </w:pPr>
          </w:p>
        </w:tc>
        <w:tc>
          <w:tcPr>
            <w:tcW w:w="750" w:type="dxa"/>
          </w:tcPr>
          <w:p w14:paraId="0E1A539B"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230609B2" w14:textId="77777777" w:rsidR="006C1B5D" w:rsidRPr="00C47C29" w:rsidRDefault="006C1B5D" w:rsidP="006C1B5D">
            <w:pPr>
              <w:spacing w:after="160" w:line="259" w:lineRule="auto"/>
              <w:jc w:val="center"/>
              <w:rPr>
                <w:rFonts w:eastAsia="Times New Roman"/>
                <w:color w:val="auto"/>
                <w:kern w:val="2"/>
                <w:sz w:val="20"/>
                <w:szCs w:val="20"/>
              </w:rPr>
            </w:pPr>
          </w:p>
        </w:tc>
        <w:tc>
          <w:tcPr>
            <w:tcW w:w="802" w:type="dxa"/>
          </w:tcPr>
          <w:p w14:paraId="39AEC7D5"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01350BE0" w14:textId="77777777" w:rsidR="006C1B5D" w:rsidRPr="00C47C29" w:rsidRDefault="006C1B5D" w:rsidP="006C1B5D">
            <w:pPr>
              <w:spacing w:after="160" w:line="259" w:lineRule="auto"/>
              <w:jc w:val="center"/>
              <w:rPr>
                <w:rFonts w:eastAsia="Times New Roman"/>
                <w:color w:val="auto"/>
                <w:kern w:val="2"/>
                <w:sz w:val="20"/>
                <w:szCs w:val="20"/>
              </w:rPr>
            </w:pPr>
          </w:p>
        </w:tc>
        <w:tc>
          <w:tcPr>
            <w:tcW w:w="663" w:type="dxa"/>
          </w:tcPr>
          <w:p w14:paraId="6B154D84" w14:textId="77777777" w:rsidR="006C1B5D" w:rsidRPr="00C47C29" w:rsidRDefault="006C1B5D" w:rsidP="006C1B5D">
            <w:pPr>
              <w:spacing w:after="160" w:line="259" w:lineRule="auto"/>
              <w:jc w:val="center"/>
              <w:rPr>
                <w:rFonts w:eastAsia="Times New Roman"/>
                <w:color w:val="auto"/>
                <w:kern w:val="2"/>
                <w:sz w:val="20"/>
                <w:szCs w:val="20"/>
              </w:rPr>
            </w:pPr>
          </w:p>
        </w:tc>
      </w:tr>
      <w:tr w:rsidR="006C1B5D" w:rsidRPr="00C47C29" w14:paraId="5A79D4F8" w14:textId="77777777" w:rsidTr="002662BE">
        <w:tc>
          <w:tcPr>
            <w:tcW w:w="9062" w:type="dxa"/>
            <w:gridSpan w:val="9"/>
          </w:tcPr>
          <w:p w14:paraId="0FC02C8D" w14:textId="77777777" w:rsidR="006C1B5D" w:rsidRPr="00C47C29" w:rsidRDefault="006C1B5D" w:rsidP="006C1B5D">
            <w:pPr>
              <w:spacing w:after="160" w:line="259" w:lineRule="auto"/>
              <w:rPr>
                <w:rFonts w:eastAsia="Times New Roman"/>
                <w:color w:val="auto"/>
                <w:kern w:val="2"/>
                <w:sz w:val="20"/>
                <w:szCs w:val="20"/>
              </w:rPr>
            </w:pPr>
            <w:r w:rsidRPr="00C47C29">
              <w:rPr>
                <w:rFonts w:eastAsia="Times New Roman"/>
                <w:color w:val="auto"/>
                <w:kern w:val="2"/>
                <w:sz w:val="20"/>
                <w:szCs w:val="20"/>
              </w:rPr>
              <w:t>Dodatkowe informacje/wyjaśnienia dotyczące stanu realizacji wskaźników – jeśli zachodzi taka potrzeba</w:t>
            </w:r>
            <w:r w:rsidRPr="00C47C29">
              <w:rPr>
                <w:rFonts w:eastAsia="Times New Roman"/>
                <w:color w:val="auto"/>
                <w:kern w:val="2"/>
                <w:sz w:val="20"/>
                <w:szCs w:val="20"/>
                <w:vertAlign w:val="superscript"/>
              </w:rPr>
              <w:footnoteReference w:id="32"/>
            </w:r>
          </w:p>
        </w:tc>
      </w:tr>
      <w:tr w:rsidR="006C1B5D" w:rsidRPr="00C47C29" w14:paraId="692102A7" w14:textId="77777777" w:rsidTr="002662BE">
        <w:tc>
          <w:tcPr>
            <w:tcW w:w="2170" w:type="dxa"/>
          </w:tcPr>
          <w:p w14:paraId="0EEC0D55"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 x</w:t>
            </w:r>
          </w:p>
        </w:tc>
        <w:tc>
          <w:tcPr>
            <w:tcW w:w="6892" w:type="dxa"/>
            <w:gridSpan w:val="8"/>
          </w:tcPr>
          <w:p w14:paraId="10C82430" w14:textId="77777777" w:rsidR="006C1B5D" w:rsidRPr="00C47C29" w:rsidRDefault="006C1B5D" w:rsidP="006C1B5D">
            <w:pPr>
              <w:spacing w:after="160" w:line="259" w:lineRule="auto"/>
              <w:rPr>
                <w:rFonts w:eastAsia="Times New Roman"/>
                <w:color w:val="auto"/>
                <w:kern w:val="2"/>
                <w:sz w:val="20"/>
                <w:szCs w:val="20"/>
              </w:rPr>
            </w:pPr>
          </w:p>
        </w:tc>
      </w:tr>
      <w:tr w:rsidR="006C1B5D" w:rsidRPr="00C47C29" w14:paraId="73E7A287" w14:textId="77777777" w:rsidTr="002662BE">
        <w:tc>
          <w:tcPr>
            <w:tcW w:w="2170" w:type="dxa"/>
          </w:tcPr>
          <w:p w14:paraId="326FA9DE"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 y</w:t>
            </w:r>
          </w:p>
        </w:tc>
        <w:tc>
          <w:tcPr>
            <w:tcW w:w="6892" w:type="dxa"/>
            <w:gridSpan w:val="8"/>
          </w:tcPr>
          <w:p w14:paraId="00D48464" w14:textId="77777777" w:rsidR="006C1B5D" w:rsidRPr="00C47C29" w:rsidRDefault="006C1B5D" w:rsidP="006C1B5D">
            <w:pPr>
              <w:spacing w:after="160" w:line="259" w:lineRule="auto"/>
              <w:rPr>
                <w:rFonts w:eastAsia="Times New Roman"/>
                <w:color w:val="auto"/>
                <w:kern w:val="2"/>
                <w:sz w:val="20"/>
                <w:szCs w:val="20"/>
              </w:rPr>
            </w:pPr>
          </w:p>
        </w:tc>
      </w:tr>
      <w:tr w:rsidR="006C1B5D" w:rsidRPr="00C47C29" w14:paraId="06229723" w14:textId="77777777" w:rsidTr="002662BE">
        <w:tc>
          <w:tcPr>
            <w:tcW w:w="2170" w:type="dxa"/>
          </w:tcPr>
          <w:p w14:paraId="185309B6"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Wskaźnik z</w:t>
            </w:r>
          </w:p>
        </w:tc>
        <w:tc>
          <w:tcPr>
            <w:tcW w:w="6892" w:type="dxa"/>
            <w:gridSpan w:val="8"/>
          </w:tcPr>
          <w:p w14:paraId="44A84317" w14:textId="77777777" w:rsidR="006C1B5D" w:rsidRPr="00C47C29" w:rsidRDefault="006C1B5D" w:rsidP="006C1B5D">
            <w:pPr>
              <w:spacing w:after="160" w:line="259" w:lineRule="auto"/>
              <w:rPr>
                <w:rFonts w:eastAsia="Times New Roman"/>
                <w:color w:val="auto"/>
                <w:kern w:val="2"/>
                <w:sz w:val="20"/>
                <w:szCs w:val="20"/>
              </w:rPr>
            </w:pPr>
          </w:p>
        </w:tc>
      </w:tr>
      <w:tr w:rsidR="006C1B5D" w:rsidRPr="00C47C29" w14:paraId="4B910AEE" w14:textId="77777777" w:rsidTr="002662BE">
        <w:tc>
          <w:tcPr>
            <w:tcW w:w="2170" w:type="dxa"/>
          </w:tcPr>
          <w:p w14:paraId="780CBBA7" w14:textId="77777777" w:rsidR="006C1B5D" w:rsidRPr="00C47C29" w:rsidRDefault="006C1B5D" w:rsidP="006C1B5D">
            <w:pPr>
              <w:spacing w:after="160" w:line="259" w:lineRule="auto"/>
              <w:jc w:val="left"/>
              <w:rPr>
                <w:rFonts w:eastAsia="Times New Roman"/>
                <w:color w:val="auto"/>
                <w:kern w:val="2"/>
                <w:sz w:val="20"/>
                <w:szCs w:val="20"/>
              </w:rPr>
            </w:pPr>
            <w:r w:rsidRPr="00C47C29">
              <w:rPr>
                <w:rFonts w:eastAsia="Times New Roman"/>
                <w:color w:val="auto"/>
                <w:kern w:val="2"/>
                <w:sz w:val="20"/>
                <w:szCs w:val="20"/>
              </w:rPr>
              <w:t>…</w:t>
            </w:r>
          </w:p>
        </w:tc>
        <w:tc>
          <w:tcPr>
            <w:tcW w:w="6892" w:type="dxa"/>
            <w:gridSpan w:val="8"/>
          </w:tcPr>
          <w:p w14:paraId="1B8800BD" w14:textId="77777777" w:rsidR="006C1B5D" w:rsidRPr="00C47C29" w:rsidRDefault="006C1B5D" w:rsidP="006C1B5D">
            <w:pPr>
              <w:spacing w:after="160" w:line="259" w:lineRule="auto"/>
              <w:rPr>
                <w:rFonts w:eastAsia="Times New Roman"/>
                <w:color w:val="auto"/>
                <w:kern w:val="2"/>
                <w:sz w:val="20"/>
                <w:szCs w:val="20"/>
              </w:rPr>
            </w:pPr>
          </w:p>
        </w:tc>
      </w:tr>
      <w:bookmarkEnd w:id="80"/>
      <w:bookmarkEnd w:id="119"/>
    </w:tbl>
    <w:p w14:paraId="3A214888" w14:textId="77777777" w:rsidR="005B7EE4" w:rsidRPr="00C47C29" w:rsidRDefault="005B7EE4" w:rsidP="006345EB">
      <w:pPr>
        <w:rPr>
          <w:rFonts w:cstheme="minorHAnsi"/>
          <w:iCs/>
          <w:color w:val="auto"/>
          <w:szCs w:val="20"/>
        </w:rPr>
      </w:pPr>
    </w:p>
    <w:p w14:paraId="49DB883C" w14:textId="72E1385C" w:rsidR="001A6E22" w:rsidRPr="00C47C29" w:rsidRDefault="001A6E22" w:rsidP="00270249">
      <w:pPr>
        <w:pStyle w:val="NOWY2"/>
        <w:ind w:left="284"/>
      </w:pPr>
      <w:bookmarkStart w:id="120" w:name="_Toc165366249"/>
      <w:r w:rsidRPr="00C47C29">
        <w:t>Załącznik Sprawozdanie z przebiegu i wyników konsultacji projektu Innego Instrumentu Terytorialnego dla Obszaru Prowadzenia Polityki Terytorialnej Nakła nad Notecią.</w:t>
      </w:r>
      <w:bookmarkEnd w:id="120"/>
    </w:p>
    <w:p w14:paraId="143AC2E5" w14:textId="14C936D4" w:rsidR="00106EF9" w:rsidRPr="00C47C29" w:rsidRDefault="00106EF9" w:rsidP="00106EF9">
      <w:pPr>
        <w:rPr>
          <w:b/>
          <w:color w:val="002060"/>
        </w:rPr>
      </w:pPr>
      <w:r w:rsidRPr="00C47C29">
        <w:rPr>
          <w:b/>
          <w:color w:val="002060"/>
        </w:rPr>
        <w:t xml:space="preserve">Wprowadzenie </w:t>
      </w:r>
    </w:p>
    <w:p w14:paraId="73555471" w14:textId="77777777" w:rsidR="00106EF9" w:rsidRPr="00C47C29" w:rsidRDefault="00106EF9" w:rsidP="00106EF9">
      <w:pPr>
        <w:spacing w:line="360" w:lineRule="auto"/>
      </w:pPr>
      <w:r w:rsidRPr="00C47C29">
        <w:t>Niniejszy dokument stanowi sprawozdanie z przebiegu dotychczasowych prac oraz wyników przeprowadzonych konsultacji społecznych, dotyczących projektu strategii terytorialnej - Strategii Obszaru Prowadzenia Polityki Terytorialnej Nakło nad Notecią.</w:t>
      </w:r>
    </w:p>
    <w:tbl>
      <w:tblPr>
        <w:tblStyle w:val="Tabela-Siatka"/>
        <w:tblW w:w="0" w:type="auto"/>
        <w:tblBorders>
          <w:top w:val="none" w:sz="0" w:space="0" w:color="auto"/>
          <w:left w:val="none" w:sz="0" w:space="0" w:color="auto"/>
          <w:bottom w:val="single" w:sz="8" w:space="0" w:color="808080" w:themeColor="background1" w:themeShade="80"/>
          <w:right w:val="none" w:sz="0" w:space="0" w:color="auto"/>
          <w:insideH w:val="single" w:sz="8" w:space="0" w:color="808080" w:themeColor="background1" w:themeShade="80"/>
          <w:insideV w:val="single" w:sz="8" w:space="0" w:color="808080" w:themeColor="background1" w:themeShade="80"/>
        </w:tblBorders>
        <w:tblLook w:val="04A0" w:firstRow="1" w:lastRow="0" w:firstColumn="1" w:lastColumn="0" w:noHBand="0" w:noVBand="1"/>
      </w:tblPr>
      <w:tblGrid>
        <w:gridCol w:w="2112"/>
        <w:gridCol w:w="6943"/>
      </w:tblGrid>
      <w:tr w:rsidR="00106EF9" w:rsidRPr="00C47C29" w14:paraId="27635930" w14:textId="77777777" w:rsidTr="00106EF9">
        <w:trPr>
          <w:trHeight w:val="1644"/>
        </w:trPr>
        <w:tc>
          <w:tcPr>
            <w:tcW w:w="21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0FEFE"/>
            <w:vAlign w:val="center"/>
          </w:tcPr>
          <w:p w14:paraId="2B955AE7" w14:textId="77777777" w:rsidR="00106EF9" w:rsidRPr="00C47C29" w:rsidRDefault="00106EF9" w:rsidP="00106EF9">
            <w:pPr>
              <w:jc w:val="center"/>
              <w:rPr>
                <w:sz w:val="20"/>
                <w:szCs w:val="20"/>
              </w:rPr>
            </w:pPr>
            <w:r w:rsidRPr="00C47C29">
              <w:rPr>
                <w:sz w:val="20"/>
                <w:szCs w:val="20"/>
              </w:rPr>
              <w:t>Przedmiot konsultacji</w:t>
            </w:r>
          </w:p>
        </w:tc>
        <w:tc>
          <w:tcPr>
            <w:tcW w:w="6943" w:type="dxa"/>
            <w:tcBorders>
              <w:left w:val="single" w:sz="12" w:space="0" w:color="FFFFFF" w:themeColor="background1"/>
            </w:tcBorders>
            <w:vAlign w:val="center"/>
          </w:tcPr>
          <w:p w14:paraId="1BCD2078" w14:textId="77777777" w:rsidR="00106EF9" w:rsidRPr="00C47C29" w:rsidRDefault="00106EF9" w:rsidP="00106EF9">
            <w:pPr>
              <w:rPr>
                <w:sz w:val="20"/>
                <w:szCs w:val="20"/>
              </w:rPr>
            </w:pPr>
            <w:r w:rsidRPr="00C47C29">
              <w:rPr>
                <w:sz w:val="20"/>
                <w:szCs w:val="20"/>
              </w:rPr>
              <w:t>Konsultacjom społecznym poddano projekt dokumentu: Strategia Obszaru Prowadzenia Polityki Terytorialnej Nakło nad Notecią.</w:t>
            </w:r>
          </w:p>
        </w:tc>
      </w:tr>
      <w:tr w:rsidR="00106EF9" w:rsidRPr="00C47C29" w14:paraId="71F82253" w14:textId="77777777" w:rsidTr="00106EF9">
        <w:trPr>
          <w:trHeight w:val="2381"/>
        </w:trPr>
        <w:tc>
          <w:tcPr>
            <w:tcW w:w="21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0FEFE"/>
            <w:vAlign w:val="center"/>
          </w:tcPr>
          <w:p w14:paraId="296145C1" w14:textId="77777777" w:rsidR="00106EF9" w:rsidRPr="00C47C29" w:rsidRDefault="00106EF9" w:rsidP="00106EF9">
            <w:pPr>
              <w:jc w:val="center"/>
              <w:rPr>
                <w:sz w:val="20"/>
                <w:szCs w:val="20"/>
              </w:rPr>
            </w:pPr>
            <w:r w:rsidRPr="00C47C29">
              <w:rPr>
                <w:sz w:val="20"/>
                <w:szCs w:val="20"/>
              </w:rPr>
              <w:t>Podmioty uprawnione do uczestnictwa w konsultacjach</w:t>
            </w:r>
          </w:p>
        </w:tc>
        <w:tc>
          <w:tcPr>
            <w:tcW w:w="6943" w:type="dxa"/>
            <w:tcBorders>
              <w:left w:val="single" w:sz="12" w:space="0" w:color="FFFFFF" w:themeColor="background1"/>
            </w:tcBorders>
            <w:vAlign w:val="center"/>
          </w:tcPr>
          <w:p w14:paraId="13BDC340" w14:textId="77777777" w:rsidR="00106EF9" w:rsidRPr="00C47C29" w:rsidRDefault="00106EF9" w:rsidP="00106EF9">
            <w:pPr>
              <w:rPr>
                <w:sz w:val="20"/>
                <w:szCs w:val="20"/>
              </w:rPr>
            </w:pPr>
            <w:r w:rsidRPr="00C47C29">
              <w:rPr>
                <w:sz w:val="20"/>
                <w:szCs w:val="20"/>
              </w:rPr>
              <w:t>Prowadzone konsultacje skierowane były do wszystkich zainteresowanych, ze szczególnym wskazaniem na mieszkańców gmin wchodzących w skład OPPT Nakła nad Notecią. Zgodnie z obowiązującymi aktami prawnymi, jako katalog kluczowych interesariuszy wskazuje się również partnerów społecznych i gospodarczych oraz podmioty reprezentujące społeczeństwo obywatelskie, podmioty działające na rzecz ochrony środowiska oraz podmioty odpowiedzialne za promowanie włączenia społecznego, praw podstawowych, praw osób ze specjalnymi potrzebami, równości płci i niedyskryminacji.</w:t>
            </w:r>
          </w:p>
        </w:tc>
      </w:tr>
      <w:tr w:rsidR="00106EF9" w:rsidRPr="00C47C29" w14:paraId="0915759A" w14:textId="77777777" w:rsidTr="00106EF9">
        <w:trPr>
          <w:trHeight w:val="1017"/>
        </w:trPr>
        <w:tc>
          <w:tcPr>
            <w:tcW w:w="21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0FEFE"/>
            <w:vAlign w:val="center"/>
          </w:tcPr>
          <w:p w14:paraId="5749AD35" w14:textId="77777777" w:rsidR="00106EF9" w:rsidRPr="00C47C29" w:rsidRDefault="00106EF9" w:rsidP="00106EF9">
            <w:pPr>
              <w:jc w:val="center"/>
              <w:rPr>
                <w:sz w:val="20"/>
                <w:szCs w:val="20"/>
              </w:rPr>
            </w:pPr>
            <w:r w:rsidRPr="00C47C29">
              <w:rPr>
                <w:sz w:val="20"/>
                <w:szCs w:val="20"/>
              </w:rPr>
              <w:t>Termin konsultacji</w:t>
            </w:r>
          </w:p>
        </w:tc>
        <w:tc>
          <w:tcPr>
            <w:tcW w:w="6943" w:type="dxa"/>
            <w:tcBorders>
              <w:left w:val="single" w:sz="12" w:space="0" w:color="FFFFFF" w:themeColor="background1"/>
            </w:tcBorders>
            <w:vAlign w:val="center"/>
          </w:tcPr>
          <w:p w14:paraId="4086A930" w14:textId="77777777" w:rsidR="00106EF9" w:rsidRPr="00C47C29" w:rsidRDefault="00106EF9" w:rsidP="00106EF9">
            <w:pPr>
              <w:rPr>
                <w:sz w:val="20"/>
                <w:szCs w:val="20"/>
              </w:rPr>
            </w:pPr>
            <w:r w:rsidRPr="00C47C29">
              <w:rPr>
                <w:sz w:val="20"/>
                <w:szCs w:val="20"/>
              </w:rPr>
              <w:t xml:space="preserve">Konsultacje społeczne projektu dokumentu prowadzone były w terminie od 23.01.2024 – 5.02.2024 r. </w:t>
            </w:r>
          </w:p>
        </w:tc>
      </w:tr>
      <w:tr w:rsidR="00106EF9" w:rsidRPr="00C47C29" w14:paraId="3A676C65" w14:textId="77777777" w:rsidTr="00106EF9">
        <w:trPr>
          <w:trHeight w:val="1304"/>
        </w:trPr>
        <w:tc>
          <w:tcPr>
            <w:tcW w:w="21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0FEFE"/>
            <w:vAlign w:val="center"/>
          </w:tcPr>
          <w:p w14:paraId="174D3C49" w14:textId="77777777" w:rsidR="00106EF9" w:rsidRPr="00C47C29" w:rsidRDefault="00106EF9" w:rsidP="00106EF9">
            <w:pPr>
              <w:jc w:val="center"/>
              <w:rPr>
                <w:sz w:val="20"/>
                <w:szCs w:val="20"/>
              </w:rPr>
            </w:pPr>
            <w:r w:rsidRPr="00C47C29">
              <w:rPr>
                <w:sz w:val="20"/>
                <w:szCs w:val="20"/>
              </w:rPr>
              <w:t>Forma i tryb konsultacji</w:t>
            </w:r>
          </w:p>
        </w:tc>
        <w:tc>
          <w:tcPr>
            <w:tcW w:w="6943" w:type="dxa"/>
            <w:tcBorders>
              <w:left w:val="single" w:sz="12" w:space="0" w:color="FFFFFF" w:themeColor="background1"/>
            </w:tcBorders>
            <w:vAlign w:val="center"/>
          </w:tcPr>
          <w:p w14:paraId="090E7DDC" w14:textId="77777777" w:rsidR="00106EF9" w:rsidRPr="00C47C29" w:rsidRDefault="00106EF9" w:rsidP="00106EF9">
            <w:pPr>
              <w:rPr>
                <w:sz w:val="20"/>
                <w:szCs w:val="20"/>
              </w:rPr>
            </w:pPr>
            <w:r w:rsidRPr="00C47C29">
              <w:rPr>
                <w:sz w:val="20"/>
                <w:szCs w:val="20"/>
              </w:rPr>
              <w:t>Konsultacje przeprowadzone były w następujących formach:</w:t>
            </w:r>
          </w:p>
          <w:p w14:paraId="0BFF2363" w14:textId="77777777" w:rsidR="00106EF9" w:rsidRPr="00C47C29" w:rsidRDefault="00106EF9" w:rsidP="00106EF9">
            <w:pPr>
              <w:pStyle w:val="Akapitzlist"/>
              <w:numPr>
                <w:ilvl w:val="0"/>
                <w:numId w:val="28"/>
              </w:numPr>
              <w:spacing w:after="0" w:line="240" w:lineRule="auto"/>
              <w:contextualSpacing/>
              <w:jc w:val="left"/>
              <w:rPr>
                <w:sz w:val="20"/>
                <w:szCs w:val="20"/>
              </w:rPr>
            </w:pPr>
            <w:r w:rsidRPr="00C47C29">
              <w:rPr>
                <w:sz w:val="20"/>
                <w:szCs w:val="20"/>
              </w:rPr>
              <w:t>za pomocą środków komunikacji elektronicznej:</w:t>
            </w:r>
          </w:p>
          <w:p w14:paraId="55FD44DC" w14:textId="77777777" w:rsidR="00106EF9" w:rsidRPr="00C47C29" w:rsidRDefault="00106EF9" w:rsidP="00106EF9">
            <w:pPr>
              <w:pStyle w:val="Akapitzlist"/>
              <w:numPr>
                <w:ilvl w:val="1"/>
                <w:numId w:val="27"/>
              </w:numPr>
              <w:spacing w:after="0" w:line="240" w:lineRule="auto"/>
              <w:contextualSpacing/>
              <w:jc w:val="left"/>
              <w:rPr>
                <w:sz w:val="20"/>
                <w:szCs w:val="20"/>
              </w:rPr>
            </w:pPr>
            <w:r w:rsidRPr="00C47C29">
              <w:rPr>
                <w:sz w:val="20"/>
                <w:szCs w:val="20"/>
              </w:rPr>
              <w:t xml:space="preserve">poprzez wypełnienie i wysłanie elektronicznego formularza konsultacji społecznych (SWIG DP) dostępnego pod adresem: https://ankieta.deltapartner.org.pl/oppt_konsultacje </w:t>
            </w:r>
          </w:p>
          <w:p w14:paraId="70479917" w14:textId="77777777" w:rsidR="00106EF9" w:rsidRPr="00C47C29" w:rsidRDefault="00106EF9" w:rsidP="00106EF9">
            <w:pPr>
              <w:pStyle w:val="Akapitzlist"/>
              <w:numPr>
                <w:ilvl w:val="1"/>
                <w:numId w:val="27"/>
              </w:numPr>
              <w:spacing w:after="0" w:line="240" w:lineRule="auto"/>
              <w:contextualSpacing/>
              <w:jc w:val="left"/>
              <w:rPr>
                <w:sz w:val="20"/>
                <w:szCs w:val="20"/>
              </w:rPr>
            </w:pPr>
            <w:r w:rsidRPr="00C47C29">
              <w:rPr>
                <w:sz w:val="20"/>
                <w:szCs w:val="20"/>
              </w:rPr>
              <w:t xml:space="preserve">poprzez wypełnienie i wysłanie skanu podpisanego formularza (załącznik nr 1) na adres: kancelaria@sadki.pl </w:t>
            </w:r>
          </w:p>
          <w:p w14:paraId="05C8FA26" w14:textId="77777777" w:rsidR="00106EF9" w:rsidRPr="00C47C29" w:rsidRDefault="00106EF9" w:rsidP="00106EF9">
            <w:pPr>
              <w:pStyle w:val="Akapitzlist"/>
              <w:numPr>
                <w:ilvl w:val="1"/>
                <w:numId w:val="27"/>
              </w:numPr>
              <w:spacing w:after="0" w:line="240" w:lineRule="auto"/>
              <w:contextualSpacing/>
              <w:jc w:val="left"/>
              <w:rPr>
                <w:sz w:val="20"/>
                <w:szCs w:val="20"/>
              </w:rPr>
            </w:pPr>
            <w:r w:rsidRPr="00C47C29">
              <w:rPr>
                <w:sz w:val="20"/>
                <w:szCs w:val="20"/>
              </w:rPr>
              <w:t>poprzez wysłanie skanu podpisanego formularza (załącznik nr 1) przez system ePUAP, na adres skrytki  e-PUAP: /ugsadki/SkrytkaESP</w:t>
            </w:r>
          </w:p>
          <w:p w14:paraId="0A3141C6" w14:textId="77777777" w:rsidR="00106EF9" w:rsidRPr="00C47C29" w:rsidRDefault="00106EF9" w:rsidP="00106EF9">
            <w:pPr>
              <w:pStyle w:val="Akapitzlist"/>
              <w:numPr>
                <w:ilvl w:val="0"/>
                <w:numId w:val="28"/>
              </w:numPr>
              <w:spacing w:after="0" w:line="240" w:lineRule="auto"/>
              <w:contextualSpacing/>
              <w:jc w:val="left"/>
              <w:rPr>
                <w:sz w:val="20"/>
                <w:szCs w:val="20"/>
              </w:rPr>
            </w:pPr>
            <w:r w:rsidRPr="00C47C29">
              <w:rPr>
                <w:sz w:val="20"/>
                <w:szCs w:val="20"/>
              </w:rPr>
              <w:t xml:space="preserve"> papierowo:</w:t>
            </w:r>
          </w:p>
          <w:p w14:paraId="1EB504BA" w14:textId="77777777" w:rsidR="00106EF9" w:rsidRPr="00C47C29" w:rsidRDefault="00106EF9" w:rsidP="00106EF9">
            <w:pPr>
              <w:pStyle w:val="Akapitzlist"/>
              <w:numPr>
                <w:ilvl w:val="0"/>
                <w:numId w:val="29"/>
              </w:numPr>
              <w:spacing w:after="0" w:line="240" w:lineRule="auto"/>
              <w:contextualSpacing/>
              <w:jc w:val="left"/>
              <w:rPr>
                <w:sz w:val="20"/>
                <w:szCs w:val="20"/>
              </w:rPr>
            </w:pPr>
            <w:r w:rsidRPr="00C47C29">
              <w:rPr>
                <w:sz w:val="20"/>
                <w:szCs w:val="20"/>
              </w:rPr>
              <w:t>poprzez przesłanie pocztą lub złożenie osobiście w Urzędzie Gminy w Sadkach,  ul. Strażacka 11, 89-110 Sadki</w:t>
            </w:r>
          </w:p>
          <w:p w14:paraId="2183051A" w14:textId="77777777" w:rsidR="00106EF9" w:rsidRPr="00C47C29" w:rsidRDefault="00106EF9" w:rsidP="00106EF9">
            <w:pPr>
              <w:pStyle w:val="Akapitzlist"/>
              <w:numPr>
                <w:ilvl w:val="0"/>
                <w:numId w:val="28"/>
              </w:numPr>
              <w:spacing w:after="0" w:line="240" w:lineRule="auto"/>
              <w:contextualSpacing/>
              <w:jc w:val="left"/>
              <w:rPr>
                <w:sz w:val="20"/>
                <w:szCs w:val="20"/>
              </w:rPr>
            </w:pPr>
            <w:r w:rsidRPr="00C47C29">
              <w:rPr>
                <w:sz w:val="20"/>
                <w:szCs w:val="20"/>
              </w:rPr>
              <w:t>Podczas spotkania konsultacyjnego z mieszkańcami, które odbędzie się 29.01.2024 r. o 13.30 w Urzędzie Gminy w Sadkach, ul. Strażacka 11, 89-110 Sadki</w:t>
            </w:r>
          </w:p>
        </w:tc>
      </w:tr>
    </w:tbl>
    <w:p w14:paraId="2078F467" w14:textId="77777777" w:rsidR="00106EF9" w:rsidRPr="00C47C29" w:rsidRDefault="00106EF9" w:rsidP="00106EF9"/>
    <w:p w14:paraId="5B44E563" w14:textId="77777777" w:rsidR="00106EF9" w:rsidRPr="00C47C29" w:rsidRDefault="00106EF9" w:rsidP="00106EF9">
      <w:pPr>
        <w:spacing w:before="240"/>
        <w:rPr>
          <w:b/>
          <w:color w:val="002060"/>
        </w:rPr>
      </w:pPr>
      <w:r w:rsidRPr="00C47C29">
        <w:rPr>
          <w:b/>
          <w:color w:val="002060"/>
        </w:rPr>
        <w:t>Podstawa prawna</w:t>
      </w:r>
    </w:p>
    <w:p w14:paraId="7D20FC39" w14:textId="77777777" w:rsidR="00106EF9" w:rsidRDefault="00106EF9" w:rsidP="00106EF9">
      <w:pPr>
        <w:spacing w:after="0" w:line="360" w:lineRule="auto"/>
        <w:rPr>
          <w:b/>
          <w:color w:val="002060"/>
        </w:rPr>
      </w:pPr>
      <w:r w:rsidRPr="00C47C29">
        <w:t>Podstawę prawną definiującą proces przeprowadzenia konsultacji projektu dokumentu było Zarządzenie Nr 7.2024 Wójta Gminy Sadki z dnia 23 stycznia 2024 w sprawie: przeprowadzenia konsultacji społecznych dotyczących projektu strategii terytorialnej – Strategii Obszaru Prowadzenia Polityki Terytorialnej Nakło nad Notecią. Konsultacje zostały przeprowadzone zgodnie z art.8 rozporządzenia Parlamentu Europejskiego i Rady (UE) 2021/1060 z dnia 24 czerwca 2021 r. ustanawiające wspólne przepisy dotyczące Europejskiego Funduszu Rozwoju Regionalnego,</w:t>
      </w:r>
      <w:r>
        <w:t xml:space="preserve">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p>
    <w:p w14:paraId="7579212C" w14:textId="77777777" w:rsidR="00106EF9" w:rsidRPr="001517AE" w:rsidRDefault="00106EF9" w:rsidP="00106EF9">
      <w:pPr>
        <w:rPr>
          <w:b/>
          <w:color w:val="002060"/>
        </w:rPr>
      </w:pPr>
      <w:r w:rsidRPr="001517AE">
        <w:rPr>
          <w:b/>
          <w:color w:val="002060"/>
        </w:rPr>
        <w:t xml:space="preserve">Przebieg konsultacji </w:t>
      </w:r>
    </w:p>
    <w:p w14:paraId="42FA8899" w14:textId="77777777" w:rsidR="00106EF9" w:rsidRDefault="00106EF9" w:rsidP="00106EF9">
      <w:pPr>
        <w:spacing w:line="360" w:lineRule="auto"/>
      </w:pPr>
      <w:r>
        <w:t xml:space="preserve">Na stronie internetowej gminy Sadki: </w:t>
      </w:r>
      <w:hyperlink r:id="rId26" w:history="1">
        <w:r w:rsidRPr="00FE3767">
          <w:rPr>
            <w:rStyle w:val="Hipercze"/>
          </w:rPr>
          <w:t>https://www.sadki.pl/aktualnosci/ogloszenie-o-przeprowadzeniu-konsultacji.html</w:t>
        </w:r>
      </w:hyperlink>
      <w:r>
        <w:t xml:space="preserve"> udostępniona została informacja o prowadzeniu konsultacji społecznych wraz z udostępnieniem zarządzenia nr 7.2024 Wójta Gminy Sadki z dnia 23 stycznia 2024 r., w biuletynie informacji publicznej: </w:t>
      </w:r>
      <w:hyperlink r:id="rId27" w:history="1">
        <w:r w:rsidRPr="00FE3767">
          <w:rPr>
            <w:rStyle w:val="Hipercze"/>
          </w:rPr>
          <w:t>https://gm-sadki.rbip.mojregion.info/891/324/zarzadzenie-nr-72024-wojta-gminy-sadki-z-dnia-23-stycznia-2024-roku-w-sprawie-przeprowadzenia-konsultacji-spolecznych-dotyczacych-projektu-strategii-terytorialnej-strategii-obszaru-prowadzenia-polityki-terytorialnej-naklo-nad-notecia.html</w:t>
        </w:r>
      </w:hyperlink>
      <w:r>
        <w:t xml:space="preserve">  </w:t>
      </w:r>
    </w:p>
    <w:p w14:paraId="205739EA" w14:textId="77777777" w:rsidR="00106EF9" w:rsidRDefault="00106EF9" w:rsidP="00106EF9">
      <w:pPr>
        <w:spacing w:line="360" w:lineRule="auto"/>
      </w:pPr>
      <w:r>
        <w:t>Informacje o prowadzonych konsultacjach społecznych zamieszczone zostały także na stronach internetowych samorządów wchodzących w skład OPPT Nakło nad Notecią.</w:t>
      </w:r>
    </w:p>
    <w:p w14:paraId="4D5581CD" w14:textId="77777777" w:rsidR="00106EF9" w:rsidRDefault="00106EF9" w:rsidP="00106EF9">
      <w:pPr>
        <w:spacing w:line="360" w:lineRule="auto"/>
      </w:pPr>
      <w:r>
        <w:t xml:space="preserve">Jako termin </w:t>
      </w:r>
      <w:r w:rsidRPr="005E28EA">
        <w:t xml:space="preserve">prowadzenia konsultacji wskazano: </w:t>
      </w:r>
      <w:r>
        <w:t xml:space="preserve">23.01.2024 – 5.02.2024 r. </w:t>
      </w:r>
      <w:r w:rsidRPr="005E28EA">
        <w:t>Konsultacje przeprowadzone były w formie składania opinii i uwag za pomocą środków komunikacji elektronicznej</w:t>
      </w:r>
      <w:r>
        <w:t xml:space="preserve"> i w </w:t>
      </w:r>
      <w:r w:rsidRPr="005E28EA">
        <w:t>formie papierowej.</w:t>
      </w:r>
      <w:bookmarkStart w:id="121" w:name="_GoBack"/>
      <w:bookmarkEnd w:id="121"/>
      <w:r w:rsidRPr="005E28EA">
        <w:t xml:space="preserve"> </w:t>
      </w:r>
      <w:r>
        <w:t>Składanie uwag było możliwe również podczas spotkania konsultacyjnego z </w:t>
      </w:r>
      <w:r w:rsidRPr="008F5277">
        <w:t xml:space="preserve">mieszkańcami </w:t>
      </w:r>
      <w:r>
        <w:t>wchodzącymi w skład Porozumienia</w:t>
      </w:r>
      <w:r w:rsidRPr="008F5277">
        <w:t xml:space="preserve">. </w:t>
      </w:r>
      <w:r w:rsidRPr="005D27E3">
        <w:t>W spotkaniu</w:t>
      </w:r>
      <w:r>
        <w:t xml:space="preserve"> konsultacyjnym uczestniczyły 4 </w:t>
      </w:r>
      <w:r w:rsidRPr="005D27E3">
        <w:t>osoby – przedstawiciel Urzędu Gminy w Sadkach oraz przedstawicielki Koła Gospodyń Wiejskich Liszkówko, Koła Gospodyń Wiejskich w Samostrzelu i Koła Gospodyń Wiejskich w Anielinach. W trakcie spotkania omówiono projekt dokumentu, a dyskusji poddano projekty zaproponowane w dokumencie.</w:t>
      </w:r>
    </w:p>
    <w:p w14:paraId="64616D5D" w14:textId="49339123" w:rsidR="005460D2" w:rsidRDefault="00106EF9" w:rsidP="00106EF9">
      <w:pPr>
        <w:spacing w:line="360" w:lineRule="auto"/>
      </w:pPr>
      <w:r>
        <w:t>Podczas konsultacji nie spłynęły uwagi do przedmiotowego dokumentu.</w:t>
      </w:r>
    </w:p>
    <w:p w14:paraId="1712D9A0" w14:textId="5AF40893" w:rsidR="00106EF9" w:rsidRDefault="005460D2" w:rsidP="005460D2">
      <w:pPr>
        <w:spacing w:after="200" w:line="276" w:lineRule="auto"/>
        <w:jc w:val="left"/>
      </w:pPr>
      <w:r>
        <w:br w:type="page"/>
      </w:r>
    </w:p>
    <w:p w14:paraId="542DC4C0" w14:textId="77777777" w:rsidR="006D3106" w:rsidRDefault="006D3106" w:rsidP="005460D2">
      <w:pPr>
        <w:pStyle w:val="2poziom"/>
        <w:numPr>
          <w:ilvl w:val="0"/>
          <w:numId w:val="0"/>
        </w:numPr>
        <w:sectPr w:rsidR="006D3106" w:rsidSect="00887209">
          <w:pgSz w:w="11906" w:h="16838" w:code="9"/>
          <w:pgMar w:top="1417" w:right="1417" w:bottom="1417" w:left="1417" w:header="284" w:footer="227" w:gutter="0"/>
          <w:cols w:space="708"/>
          <w:docGrid w:linePitch="360"/>
        </w:sectPr>
      </w:pPr>
    </w:p>
    <w:p w14:paraId="3BD10D63" w14:textId="1B39C810" w:rsidR="001A6E22" w:rsidRDefault="005460D2" w:rsidP="005460D2">
      <w:pPr>
        <w:pStyle w:val="2poziom"/>
        <w:numPr>
          <w:ilvl w:val="0"/>
          <w:numId w:val="0"/>
        </w:numPr>
      </w:pPr>
      <w:bookmarkStart w:id="122" w:name="_Toc165366250"/>
      <w:r w:rsidRPr="00C47C29">
        <w:t>Załą</w:t>
      </w:r>
      <w:r w:rsidR="00CF0CB6" w:rsidRPr="00C47C29">
        <w:t xml:space="preserve">cznik </w:t>
      </w:r>
      <w:r w:rsidR="00621AAB">
        <w:t>1</w:t>
      </w:r>
      <w:r w:rsidRPr="00C47C29">
        <w:t xml:space="preserve">. </w:t>
      </w:r>
      <w:r w:rsidR="00C43978" w:rsidRPr="00C47C29">
        <w:t>Harmonogram wdrożeniowy dla realizacji strategii - w</w:t>
      </w:r>
      <w:r w:rsidRPr="00C47C29">
        <w:t>ykres Gannta</w:t>
      </w:r>
      <w:bookmarkEnd w:id="122"/>
    </w:p>
    <w:tbl>
      <w:tblPr>
        <w:tblpPr w:leftFromText="141" w:rightFromText="141" w:vertAnchor="text" w:tblpY="1"/>
        <w:tblOverlap w:val="never"/>
        <w:tblW w:w="15757" w:type="dxa"/>
        <w:tblCellMar>
          <w:left w:w="0" w:type="dxa"/>
          <w:right w:w="0" w:type="dxa"/>
        </w:tblCellMar>
        <w:tblLook w:val="0600" w:firstRow="0" w:lastRow="0" w:firstColumn="0" w:lastColumn="0" w:noHBand="1" w:noVBand="1"/>
      </w:tblPr>
      <w:tblGrid>
        <w:gridCol w:w="1517"/>
        <w:gridCol w:w="2818"/>
        <w:gridCol w:w="673"/>
        <w:gridCol w:w="833"/>
        <w:gridCol w:w="378"/>
        <w:gridCol w:w="379"/>
        <w:gridCol w:w="367"/>
        <w:gridCol w:w="372"/>
        <w:gridCol w:w="377"/>
        <w:gridCol w:w="379"/>
        <w:gridCol w:w="367"/>
        <w:gridCol w:w="372"/>
        <w:gridCol w:w="377"/>
        <w:gridCol w:w="379"/>
        <w:gridCol w:w="367"/>
        <w:gridCol w:w="372"/>
        <w:gridCol w:w="377"/>
        <w:gridCol w:w="379"/>
        <w:gridCol w:w="367"/>
        <w:gridCol w:w="372"/>
        <w:gridCol w:w="377"/>
        <w:gridCol w:w="378"/>
        <w:gridCol w:w="414"/>
        <w:gridCol w:w="334"/>
        <w:gridCol w:w="550"/>
        <w:gridCol w:w="378"/>
        <w:gridCol w:w="299"/>
        <w:gridCol w:w="334"/>
        <w:gridCol w:w="420"/>
        <w:gridCol w:w="451"/>
      </w:tblGrid>
      <w:tr w:rsidR="00081DD4" w:rsidRPr="00860D94" w14:paraId="55CD089E" w14:textId="77777777" w:rsidTr="00E34E57">
        <w:trPr>
          <w:trHeight w:val="248"/>
        </w:trPr>
        <w:tc>
          <w:tcPr>
            <w:tcW w:w="4526" w:type="dxa"/>
            <w:gridSpan w:val="2"/>
            <w:vMerge w:val="restart"/>
            <w:tcBorders>
              <w:top w:val="single" w:sz="8" w:space="0" w:color="FFFFFF"/>
              <w:left w:val="single" w:sz="8" w:space="0" w:color="FFFFFF"/>
              <w:right w:val="single" w:sz="8" w:space="0" w:color="FFFFFF"/>
            </w:tcBorders>
            <w:shd w:val="clear" w:color="auto" w:fill="E9EBF5"/>
            <w:tcMar>
              <w:top w:w="10" w:type="dxa"/>
              <w:left w:w="10" w:type="dxa"/>
              <w:bottom w:w="0" w:type="dxa"/>
              <w:right w:w="10" w:type="dxa"/>
            </w:tcMar>
            <w:vAlign w:val="center"/>
          </w:tcPr>
          <w:p w14:paraId="1589DE03" w14:textId="274E2D7A" w:rsidR="00081DD4" w:rsidRPr="00B9529D" w:rsidRDefault="00081DD4" w:rsidP="00E34E57">
            <w:pPr>
              <w:spacing w:after="0" w:line="240" w:lineRule="auto"/>
              <w:ind w:right="243"/>
              <w:jc w:val="center"/>
              <w:textAlignment w:val="bottom"/>
              <w:rPr>
                <w:rFonts w:ascii="Times New Roman" w:eastAsia="Times New Roman" w:hAnsi="Times New Roman"/>
                <w:b/>
                <w:color w:val="auto"/>
                <w:szCs w:val="20"/>
                <w:lang w:eastAsia="pl-PL"/>
              </w:rPr>
            </w:pPr>
            <w:r w:rsidRPr="00B9529D">
              <w:rPr>
                <w:rFonts w:ascii="Calibri" w:eastAsia="Times New Roman" w:hAnsi="Calibri" w:cs="Calibri"/>
                <w:b/>
                <w:color w:val="000000"/>
                <w:kern w:val="24"/>
                <w:sz w:val="14"/>
                <w:szCs w:val="14"/>
                <w:lang w:eastAsia="pl-PL"/>
              </w:rPr>
              <w:t>Harmonogram wdrożeniowy dla realizacji strategii</w:t>
            </w:r>
          </w:p>
        </w:tc>
        <w:tc>
          <w:tcPr>
            <w:tcW w:w="11231" w:type="dxa"/>
            <w:gridSpan w:val="28"/>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tcPr>
          <w:p w14:paraId="57A4513A" w14:textId="5BE82D3A" w:rsidR="00081DD4" w:rsidRPr="00860D94" w:rsidRDefault="00081DD4" w:rsidP="00E34E57">
            <w:pPr>
              <w:spacing w:after="0" w:line="240" w:lineRule="auto"/>
              <w:ind w:right="243"/>
              <w:jc w:val="center"/>
              <w:textAlignment w:val="bottom"/>
              <w:rPr>
                <w:rFonts w:ascii="Calibri" w:eastAsia="Times New Roman" w:hAnsi="Calibri" w:cs="Calibri"/>
                <w:color w:val="000000"/>
                <w:kern w:val="24"/>
                <w:sz w:val="14"/>
                <w:szCs w:val="14"/>
                <w:lang w:eastAsia="pl-PL"/>
              </w:rPr>
            </w:pPr>
            <w:r w:rsidRPr="00860D94">
              <w:rPr>
                <w:rFonts w:ascii="Calibri" w:eastAsia="Times New Roman" w:hAnsi="Calibri" w:cs="Calibri"/>
                <w:color w:val="000000"/>
                <w:kern w:val="24"/>
                <w:sz w:val="14"/>
                <w:szCs w:val="14"/>
                <w:lang w:eastAsia="pl-PL"/>
              </w:rPr>
              <w:t>Rok</w:t>
            </w:r>
          </w:p>
        </w:tc>
      </w:tr>
      <w:tr w:rsidR="00081DD4" w:rsidRPr="00860D94" w14:paraId="0128BD88" w14:textId="77777777" w:rsidTr="00E34E57">
        <w:trPr>
          <w:trHeight w:val="248"/>
        </w:trPr>
        <w:tc>
          <w:tcPr>
            <w:tcW w:w="4526" w:type="dxa"/>
            <w:gridSpan w:val="2"/>
            <w:vMerge/>
            <w:tcBorders>
              <w:left w:val="single" w:sz="8" w:space="0" w:color="FFFFFF"/>
              <w:right w:val="single" w:sz="8" w:space="0" w:color="FFFFFF"/>
            </w:tcBorders>
            <w:shd w:val="clear" w:color="auto" w:fill="E9EBF5"/>
            <w:tcMar>
              <w:top w:w="10" w:type="dxa"/>
              <w:left w:w="10" w:type="dxa"/>
              <w:bottom w:w="0" w:type="dxa"/>
              <w:right w:w="10" w:type="dxa"/>
            </w:tcMar>
            <w:vAlign w:val="bottom"/>
            <w:hideMark/>
          </w:tcPr>
          <w:p w14:paraId="72578799" w14:textId="078C2AAF" w:rsidR="00081DD4" w:rsidRPr="00860D94" w:rsidRDefault="00081DD4" w:rsidP="00E34E57">
            <w:pPr>
              <w:spacing w:after="0" w:line="240" w:lineRule="auto"/>
              <w:ind w:right="243"/>
              <w:jc w:val="left"/>
              <w:rPr>
                <w:rFonts w:ascii="Times New Roman" w:eastAsia="Times New Roman" w:hAnsi="Times New Roman"/>
                <w:color w:val="auto"/>
                <w:sz w:val="20"/>
                <w:szCs w:val="20"/>
                <w:lang w:eastAsia="pl-PL"/>
              </w:rPr>
            </w:pPr>
          </w:p>
        </w:tc>
        <w:tc>
          <w:tcPr>
            <w:tcW w:w="2347"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9853774"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2023</w:t>
            </w:r>
          </w:p>
        </w:tc>
        <w:tc>
          <w:tcPr>
            <w:tcW w:w="1506"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6AD49CA"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2024</w:t>
            </w:r>
          </w:p>
        </w:tc>
        <w:tc>
          <w:tcPr>
            <w:tcW w:w="1506"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0F48C65"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2025</w:t>
            </w:r>
          </w:p>
        </w:tc>
        <w:tc>
          <w:tcPr>
            <w:tcW w:w="1506"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0BAD981"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2026</w:t>
            </w:r>
          </w:p>
        </w:tc>
        <w:tc>
          <w:tcPr>
            <w:tcW w:w="1357"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B370967"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2027</w:t>
            </w:r>
          </w:p>
        </w:tc>
        <w:tc>
          <w:tcPr>
            <w:tcW w:w="1559"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970583C"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2028</w:t>
            </w:r>
          </w:p>
        </w:tc>
        <w:tc>
          <w:tcPr>
            <w:tcW w:w="1450" w:type="dxa"/>
            <w:gridSpan w:val="4"/>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5F5C8E4" w14:textId="77777777" w:rsidR="00081DD4" w:rsidRPr="00860D94" w:rsidRDefault="00081DD4" w:rsidP="00E34E57">
            <w:pPr>
              <w:spacing w:after="0" w:line="240" w:lineRule="auto"/>
              <w:ind w:right="243"/>
              <w:jc w:val="center"/>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2029</w:t>
            </w:r>
          </w:p>
        </w:tc>
      </w:tr>
      <w:tr w:rsidR="00081DD4" w:rsidRPr="00860D94" w14:paraId="3EBF3539" w14:textId="77777777" w:rsidTr="00E34E57">
        <w:trPr>
          <w:trHeight w:val="248"/>
        </w:trPr>
        <w:tc>
          <w:tcPr>
            <w:tcW w:w="4526" w:type="dxa"/>
            <w:gridSpan w:val="2"/>
            <w:vMerge/>
            <w:tcBorders>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tcPr>
          <w:p w14:paraId="366F0D85" w14:textId="77777777" w:rsidR="00081DD4" w:rsidRPr="00860D94" w:rsidRDefault="00081DD4" w:rsidP="00E34E57">
            <w:pPr>
              <w:spacing w:after="0" w:line="240" w:lineRule="auto"/>
              <w:ind w:right="243"/>
              <w:jc w:val="left"/>
              <w:rPr>
                <w:rFonts w:ascii="Times New Roman" w:eastAsia="Times New Roman" w:hAnsi="Times New Roman"/>
                <w:color w:val="auto"/>
                <w:sz w:val="20"/>
                <w:szCs w:val="20"/>
                <w:lang w:eastAsia="pl-PL"/>
              </w:rPr>
            </w:pPr>
          </w:p>
        </w:tc>
        <w:tc>
          <w:tcPr>
            <w:tcW w:w="11231" w:type="dxa"/>
            <w:gridSpan w:val="28"/>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tcPr>
          <w:p w14:paraId="4A58764D" w14:textId="377E712C" w:rsidR="00081DD4" w:rsidRPr="00860D94" w:rsidRDefault="00081DD4" w:rsidP="00E34E57">
            <w:pPr>
              <w:spacing w:after="0" w:line="240" w:lineRule="auto"/>
              <w:ind w:right="243"/>
              <w:jc w:val="center"/>
              <w:textAlignment w:val="bottom"/>
              <w:rPr>
                <w:rFonts w:ascii="Calibri" w:eastAsia="Times New Roman" w:hAnsi="Calibri" w:cs="Calibri"/>
                <w:color w:val="000000"/>
                <w:kern w:val="24"/>
                <w:sz w:val="14"/>
                <w:szCs w:val="14"/>
                <w:lang w:eastAsia="pl-PL"/>
              </w:rPr>
            </w:pPr>
            <w:r w:rsidRPr="00860D94">
              <w:rPr>
                <w:rFonts w:ascii="Calibri" w:eastAsia="Times New Roman" w:hAnsi="Calibri" w:cs="Calibri"/>
                <w:color w:val="000000"/>
                <w:kern w:val="24"/>
                <w:sz w:val="14"/>
                <w:szCs w:val="14"/>
                <w:lang w:eastAsia="pl-PL"/>
              </w:rPr>
              <w:t>Kwartał</w:t>
            </w:r>
          </w:p>
        </w:tc>
      </w:tr>
      <w:tr w:rsidR="00C9303C" w:rsidRPr="00860D94" w14:paraId="7D076B5F" w14:textId="77777777" w:rsidTr="00E34E57">
        <w:trPr>
          <w:trHeight w:val="1076"/>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12FBB0B3"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Jednostka odpowiedzialna za realizację zadania</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CB66F89"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Zadanie</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37F89984"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7261F6A"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6C9003C4"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6BED635F"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0D0A2661"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96F1C3F"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169B81E5"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66D2DBF8"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424DB89F"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3AB08B72"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21E26C88"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066A6843"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3B2E976D"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0573F636"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4CB91F47"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74F1C054"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796C590A"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4CA0BEA8"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4DBF0DC5"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35801722"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0E0441A8"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4577663"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3A65A22F"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680BC654"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26C47BE1"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AD127C6"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24EFCA3F"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III</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1E2E9B45" w14:textId="77777777" w:rsidR="00081DD4" w:rsidRPr="00860D94" w:rsidRDefault="00081DD4" w:rsidP="00E34E57">
            <w:pPr>
              <w:spacing w:after="0" w:line="240" w:lineRule="auto"/>
              <w:ind w:right="243"/>
              <w:jc w:val="center"/>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IV</w:t>
            </w:r>
          </w:p>
        </w:tc>
      </w:tr>
      <w:tr w:rsidR="00C9303C" w:rsidRPr="00860D94" w14:paraId="512F24CA" w14:textId="77777777" w:rsidTr="00E24F28">
        <w:trPr>
          <w:trHeight w:val="294"/>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20AF1C64" w14:textId="357182FB" w:rsidR="00081DD4" w:rsidRPr="00860D94" w:rsidRDefault="00E24F28" w:rsidP="00E24F28">
            <w:pPr>
              <w:spacing w:after="0" w:line="240" w:lineRule="auto"/>
              <w:ind w:right="243"/>
              <w:jc w:val="center"/>
              <w:textAlignment w:val="center"/>
              <w:rPr>
                <w:rFonts w:ascii="Arial" w:eastAsia="Times New Roman" w:hAnsi="Arial" w:cs="Arial"/>
                <w:color w:val="auto"/>
                <w:sz w:val="36"/>
                <w:szCs w:val="36"/>
                <w:lang w:eastAsia="pl-PL"/>
              </w:rPr>
            </w:pPr>
            <w:r>
              <w:rPr>
                <w:rFonts w:ascii="Calibri" w:eastAsia="Times New Roman" w:hAnsi="Calibri" w:cs="Calibri"/>
                <w:color w:val="000000"/>
                <w:kern w:val="24"/>
                <w:sz w:val="14"/>
                <w:szCs w:val="14"/>
                <w:lang w:eastAsia="pl-PL"/>
              </w:rPr>
              <w:t>Gmina Sadki</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78E0EBFC" w14:textId="77777777" w:rsidR="00081DD4" w:rsidRPr="00860D94" w:rsidRDefault="00081DD4" w:rsidP="00E34E57">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Zawiązanie się partnerstwa</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0C3902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97DE22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6D5A2F5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7D7CEF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D2C8F6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1867E4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FA6EFB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247005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8E5FBA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9F4FA6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6374A7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230732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7BF44D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FBFB3A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85B200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AE9502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3B5330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972555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2421D9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D75077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DAD08A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23191A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2ADD3A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19D0CE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105AB8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19316B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2DA4F4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C21365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r w:rsidR="00C9303C" w:rsidRPr="00860D94" w14:paraId="21C0E7DD" w14:textId="77777777" w:rsidTr="00E24F28">
        <w:trPr>
          <w:trHeight w:val="681"/>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18A32A3C" w14:textId="5EBAA7A8" w:rsidR="00081DD4" w:rsidRPr="00860D94" w:rsidRDefault="00E24F28" w:rsidP="00E24F28">
            <w:pPr>
              <w:spacing w:after="0" w:line="240" w:lineRule="auto"/>
              <w:ind w:right="243"/>
              <w:jc w:val="center"/>
              <w:textAlignment w:val="bottom"/>
              <w:rPr>
                <w:rFonts w:ascii="Arial" w:eastAsia="Times New Roman" w:hAnsi="Arial" w:cs="Arial"/>
                <w:color w:val="auto"/>
                <w:sz w:val="36"/>
                <w:szCs w:val="36"/>
                <w:lang w:eastAsia="pl-PL"/>
              </w:rPr>
            </w:pPr>
            <w:r>
              <w:rPr>
                <w:rFonts w:ascii="Calibri" w:eastAsia="Times New Roman" w:hAnsi="Calibri" w:cs="Calibri"/>
                <w:color w:val="000000"/>
                <w:kern w:val="24"/>
                <w:sz w:val="14"/>
                <w:szCs w:val="14"/>
                <w:lang w:eastAsia="pl-PL"/>
              </w:rPr>
              <w:t>Gmina Sadki</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4697F2E6" w14:textId="77777777" w:rsidR="00081DD4" w:rsidRPr="00860D94" w:rsidRDefault="00081DD4" w:rsidP="00E34E57">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Zatwierdzenie strategii wraz z listą projektów przez partnerstwo</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9972B6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7681AF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FDEE00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444464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A48E94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6A2B5B8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C63567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9F8AF7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470C78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5A2F7E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80C6647"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EBC8F1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2C9D19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379D00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32EEF1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A972EE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4F037A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E94E92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1C22A7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0E38C7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48F9EE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4CF9AD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B7440A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5E083D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12E5B5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A72239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7CB562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EB50657"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r w:rsidR="00C9303C" w:rsidRPr="00860D94" w14:paraId="7311222A" w14:textId="77777777" w:rsidTr="007D56A3">
        <w:trPr>
          <w:trHeight w:val="393"/>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08BBBD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0BB2D811" w14:textId="77777777" w:rsidR="00081DD4" w:rsidRPr="00860D94" w:rsidRDefault="00081DD4" w:rsidP="00E34E57">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Zaopiniowanie dokumentu przez IZ FEdKP</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5858C7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F6B029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74ED4F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64BC79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435B65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2BA1F00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7E81A84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F22DD4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78ED88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E14E18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21C938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D55086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22F0C4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1F73C5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4D1A33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96EC91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A24A6C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B2022E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AE89BC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8AC747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AFDA16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F26870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417B6E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CD0395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B35C49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8C4591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F9A4E3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DB8BC0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r w:rsidR="00C9303C" w:rsidRPr="00860D94" w14:paraId="1721FE0E" w14:textId="77777777" w:rsidTr="00E24F28">
        <w:trPr>
          <w:trHeight w:val="542"/>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7358A11D" w14:textId="28579442" w:rsidR="00081DD4" w:rsidRPr="00860D94" w:rsidRDefault="00E24F28" w:rsidP="00E24F28">
            <w:pPr>
              <w:spacing w:after="0" w:line="240" w:lineRule="auto"/>
              <w:ind w:right="243"/>
              <w:jc w:val="center"/>
              <w:textAlignment w:val="bottom"/>
              <w:rPr>
                <w:rFonts w:ascii="Arial" w:eastAsia="Times New Roman" w:hAnsi="Arial" w:cs="Arial"/>
                <w:color w:val="auto"/>
                <w:sz w:val="36"/>
                <w:szCs w:val="36"/>
                <w:lang w:eastAsia="pl-PL"/>
              </w:rPr>
            </w:pPr>
            <w:r>
              <w:rPr>
                <w:rFonts w:ascii="Calibri" w:eastAsia="Times New Roman" w:hAnsi="Calibri" w:cs="Calibri"/>
                <w:color w:val="000000"/>
                <w:kern w:val="24"/>
                <w:sz w:val="14"/>
                <w:szCs w:val="14"/>
                <w:lang w:eastAsia="pl-PL"/>
              </w:rPr>
              <w:t>Gmina Sadki</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2A29B91E" w14:textId="7C31D71A" w:rsidR="00081DD4" w:rsidRPr="00860D94" w:rsidRDefault="00081DD4" w:rsidP="005B3C8B">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xml:space="preserve">Podpisanie </w:t>
            </w:r>
            <w:r w:rsidR="005B3C8B">
              <w:rPr>
                <w:rFonts w:ascii="Calibri" w:eastAsia="Times New Roman" w:hAnsi="Calibri" w:cs="Calibri"/>
                <w:color w:val="000000"/>
                <w:kern w:val="24"/>
                <w:sz w:val="14"/>
                <w:szCs w:val="14"/>
                <w:lang w:eastAsia="pl-PL"/>
              </w:rPr>
              <w:t>Porozumienia terytorialnego</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F6DC4E7"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127CCB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EE5CA5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08F81F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C79697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8D110A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677845C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C1AF51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13818A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0161D6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B72B96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B3EB60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FDAD53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9322CD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4EF252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571E67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DA463F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69CB02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41FDBA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53A9B0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45AB4C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6D5668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3C9DED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275D91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E16D13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C647D0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61E286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DFFBDD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r w:rsidR="00C9303C" w:rsidRPr="00860D94" w14:paraId="2BB762D2" w14:textId="77777777" w:rsidTr="00F90DBA">
        <w:trPr>
          <w:trHeight w:val="535"/>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E1C0D9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65433885" w14:textId="77777777" w:rsidR="00081DD4" w:rsidRPr="00860D94" w:rsidRDefault="00081DD4" w:rsidP="00E34E57">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Określenie terminów aplikowania o środki w ramach FEdKP przy uwzględnieniu harmonogramu naboru wniosków dla FEdKP</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E3D6B0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53FDFE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E7DA47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51C4E1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29ED8E4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1978B25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465E2D9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2608A57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34C1BB3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07385B7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181AA5D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51585A3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458972D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507051C"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95BD1B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288814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9D4D5BE"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518960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B40EA6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46E4DE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6AFB64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DF11C2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5D129B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43ABB8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C3A218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D2459C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6953A87"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5F323F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r w:rsidR="00C9303C" w:rsidRPr="00860D94" w14:paraId="41D9D855" w14:textId="77777777" w:rsidTr="00BC71C4">
        <w:trPr>
          <w:trHeight w:val="671"/>
        </w:trPr>
        <w:tc>
          <w:tcPr>
            <w:tcW w:w="155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556CC9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9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center"/>
            <w:hideMark/>
          </w:tcPr>
          <w:p w14:paraId="5DF3561B" w14:textId="77777777" w:rsidR="00081DD4" w:rsidRPr="00860D94" w:rsidRDefault="00081DD4" w:rsidP="00E34E57">
            <w:pPr>
              <w:spacing w:after="0" w:line="240" w:lineRule="auto"/>
              <w:ind w:right="243"/>
              <w:jc w:val="left"/>
              <w:textAlignment w:val="center"/>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Zakończenie procesu wdrażania założeń strategii obszarowych</w:t>
            </w:r>
          </w:p>
        </w:tc>
        <w:tc>
          <w:tcPr>
            <w:tcW w:w="70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80CBAE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88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B6A2E4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37EC3F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12FE68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5AB3A5B"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4EA9E2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77C344E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937CF07"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D0E098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E8F31B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6722401"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3DBDF9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51DFB5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A406E7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44DA524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9"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693241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5DD60D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6"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28D854E6"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378"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0E3DB1A8"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30"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FD5330D"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1145C54"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6526DDDA"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567"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F19DE25"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3E6C0523"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4"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510DE56F"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283"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D27A560"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25" w:type="dxa"/>
            <w:tcBorders>
              <w:top w:val="single" w:sz="8" w:space="0" w:color="FFFFFF"/>
              <w:left w:val="single" w:sz="8" w:space="0" w:color="FFFFFF"/>
              <w:bottom w:val="single" w:sz="8" w:space="0" w:color="FFFFFF"/>
              <w:right w:val="single" w:sz="8" w:space="0" w:color="FFFFFF"/>
            </w:tcBorders>
            <w:shd w:val="clear" w:color="auto" w:fill="E9EBF5"/>
            <w:tcMar>
              <w:top w:w="10" w:type="dxa"/>
              <w:left w:w="10" w:type="dxa"/>
              <w:bottom w:w="0" w:type="dxa"/>
              <w:right w:w="10" w:type="dxa"/>
            </w:tcMar>
            <w:vAlign w:val="bottom"/>
            <w:hideMark/>
          </w:tcPr>
          <w:p w14:paraId="15000362"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c>
          <w:tcPr>
            <w:tcW w:w="458" w:type="dxa"/>
            <w:tcBorders>
              <w:top w:val="single" w:sz="8" w:space="0" w:color="FFFFFF"/>
              <w:left w:val="single" w:sz="8" w:space="0" w:color="FFFFFF"/>
              <w:bottom w:val="single" w:sz="8" w:space="0" w:color="FFFFFF"/>
              <w:right w:val="single" w:sz="8" w:space="0" w:color="FFFFFF"/>
            </w:tcBorders>
            <w:shd w:val="clear" w:color="auto" w:fill="00B0F0"/>
            <w:tcMar>
              <w:top w:w="10" w:type="dxa"/>
              <w:left w:w="10" w:type="dxa"/>
              <w:bottom w:w="0" w:type="dxa"/>
              <w:right w:w="10" w:type="dxa"/>
            </w:tcMar>
            <w:vAlign w:val="bottom"/>
            <w:hideMark/>
          </w:tcPr>
          <w:p w14:paraId="3C8E8039" w14:textId="77777777" w:rsidR="00081DD4" w:rsidRPr="00860D94" w:rsidRDefault="00081DD4" w:rsidP="00E34E57">
            <w:pPr>
              <w:spacing w:after="0" w:line="240" w:lineRule="auto"/>
              <w:ind w:right="243"/>
              <w:jc w:val="left"/>
              <w:textAlignment w:val="bottom"/>
              <w:rPr>
                <w:rFonts w:ascii="Arial" w:eastAsia="Times New Roman" w:hAnsi="Arial" w:cs="Arial"/>
                <w:color w:val="auto"/>
                <w:sz w:val="36"/>
                <w:szCs w:val="36"/>
                <w:lang w:eastAsia="pl-PL"/>
              </w:rPr>
            </w:pPr>
            <w:r w:rsidRPr="00860D94">
              <w:rPr>
                <w:rFonts w:ascii="Calibri" w:eastAsia="Times New Roman" w:hAnsi="Calibri" w:cs="Calibri"/>
                <w:color w:val="000000"/>
                <w:kern w:val="24"/>
                <w:sz w:val="14"/>
                <w:szCs w:val="14"/>
                <w:lang w:eastAsia="pl-PL"/>
              </w:rPr>
              <w:t> </w:t>
            </w:r>
          </w:p>
        </w:tc>
      </w:tr>
    </w:tbl>
    <w:p w14:paraId="0B8F9E2D" w14:textId="77777777" w:rsidR="005460D2" w:rsidRDefault="005460D2"/>
    <w:p w14:paraId="1FB3DE58" w14:textId="77777777" w:rsidR="005460D2" w:rsidRDefault="005460D2"/>
    <w:p w14:paraId="087F7E1B" w14:textId="77777777" w:rsidR="005460D2" w:rsidRDefault="005460D2">
      <w:pPr>
        <w:sectPr w:rsidR="005460D2" w:rsidSect="00887209">
          <w:pgSz w:w="16838" w:h="11906" w:orient="landscape" w:code="9"/>
          <w:pgMar w:top="1418" w:right="567" w:bottom="1418" w:left="567" w:header="284" w:footer="227" w:gutter="0"/>
          <w:cols w:space="708"/>
          <w:docGrid w:linePitch="360"/>
        </w:sectPr>
      </w:pPr>
    </w:p>
    <w:p w14:paraId="1AEBEFC0" w14:textId="1EE21F3A" w:rsidR="005460D2" w:rsidRDefault="005460D2" w:rsidP="00CF0CB6">
      <w:pPr>
        <w:pStyle w:val="2poziom"/>
        <w:numPr>
          <w:ilvl w:val="0"/>
          <w:numId w:val="0"/>
        </w:numPr>
      </w:pPr>
      <w:bookmarkStart w:id="123" w:name="_Toc165366251"/>
      <w:r w:rsidRPr="00C47C29">
        <w:t>Załą</w:t>
      </w:r>
      <w:r w:rsidR="00CF0CB6" w:rsidRPr="00C47C29">
        <w:t>cznik</w:t>
      </w:r>
      <w:r w:rsidR="00621AAB">
        <w:t xml:space="preserve"> 2</w:t>
      </w:r>
      <w:r w:rsidRPr="00C47C29">
        <w:t>.</w:t>
      </w:r>
      <w:r w:rsidR="00B9529D" w:rsidRPr="00C47C29">
        <w:t xml:space="preserve"> </w:t>
      </w:r>
      <w:r w:rsidR="00621AAB">
        <w:t>Kontraktacja narastająco</w:t>
      </w:r>
      <w:bookmarkEnd w:id="123"/>
      <w:r w:rsidR="00B9529D">
        <w:t xml:space="preserve"> </w:t>
      </w:r>
    </w:p>
    <w:tbl>
      <w:tblPr>
        <w:tblW w:w="0" w:type="auto"/>
        <w:tblCellMar>
          <w:left w:w="0" w:type="dxa"/>
          <w:right w:w="0" w:type="dxa"/>
        </w:tblCellMar>
        <w:tblLook w:val="04A0" w:firstRow="1" w:lastRow="0" w:firstColumn="1" w:lastColumn="0" w:noHBand="0" w:noVBand="1"/>
      </w:tblPr>
      <w:tblGrid>
        <w:gridCol w:w="1672"/>
        <w:gridCol w:w="2248"/>
        <w:gridCol w:w="1946"/>
        <w:gridCol w:w="1574"/>
        <w:gridCol w:w="1946"/>
      </w:tblGrid>
      <w:tr w:rsidR="00B85179" w:rsidRPr="00B9529D" w14:paraId="4FC80BC7" w14:textId="77777777" w:rsidTr="00E658D0">
        <w:trPr>
          <w:trHeight w:val="676"/>
        </w:trPr>
        <w:tc>
          <w:tcPr>
            <w:tcW w:w="0" w:type="auto"/>
            <w:gridSpan w:val="5"/>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6A8645F8" w14:textId="77777777" w:rsidR="00B85179" w:rsidRPr="00E24F28" w:rsidRDefault="00B85179" w:rsidP="00CF0CB6">
            <w:pPr>
              <w:jc w:val="center"/>
              <w:rPr>
                <w:color w:val="FFFFFF" w:themeColor="background1"/>
              </w:rPr>
            </w:pPr>
            <w:r w:rsidRPr="00E24F28">
              <w:rPr>
                <w:b/>
                <w:bCs/>
                <w:color w:val="FFFFFF" w:themeColor="background1"/>
              </w:rPr>
              <w:t>Złożone wnioski o dofinansowanie</w:t>
            </w:r>
          </w:p>
          <w:p w14:paraId="4C705AFE" w14:textId="6D18C68F" w:rsidR="00B85179" w:rsidRPr="00B9529D" w:rsidRDefault="00B85179" w:rsidP="00CF0CB6">
            <w:pPr>
              <w:jc w:val="center"/>
            </w:pPr>
            <w:r w:rsidRPr="00E24F28">
              <w:rPr>
                <w:b/>
                <w:bCs/>
                <w:color w:val="FFFFFF" w:themeColor="background1"/>
              </w:rPr>
              <w:t>(narastająco)</w:t>
            </w:r>
          </w:p>
        </w:tc>
      </w:tr>
      <w:tr w:rsidR="00B85179" w:rsidRPr="00B9529D" w14:paraId="72E2655C" w14:textId="77777777" w:rsidTr="00E658D0">
        <w:trPr>
          <w:trHeight w:val="505"/>
        </w:trPr>
        <w:tc>
          <w:tcPr>
            <w:tcW w:w="0" w:type="auto"/>
            <w:vMerge w:val="restart"/>
            <w:tcBorders>
              <w:top w:val="single" w:sz="8" w:space="0" w:color="FFFFFF"/>
              <w:left w:val="single" w:sz="8" w:space="0" w:color="FFFFFF"/>
              <w:right w:val="single" w:sz="8" w:space="0" w:color="FFFFFF"/>
            </w:tcBorders>
            <w:shd w:val="clear" w:color="auto" w:fill="4472C4"/>
            <w:tcMar>
              <w:top w:w="15" w:type="dxa"/>
              <w:left w:w="108" w:type="dxa"/>
              <w:bottom w:w="0" w:type="dxa"/>
              <w:right w:w="108" w:type="dxa"/>
            </w:tcMar>
            <w:vAlign w:val="center"/>
            <w:hideMark/>
          </w:tcPr>
          <w:p w14:paraId="10DA9486" w14:textId="77777777" w:rsidR="00B85179" w:rsidRPr="00B9529D" w:rsidRDefault="00B85179" w:rsidP="00B9529D">
            <w:r w:rsidRPr="00B9529D">
              <w:rPr>
                <w:b/>
                <w:bCs/>
              </w:rPr>
              <w:t> </w:t>
            </w:r>
          </w:p>
          <w:p w14:paraId="1F6337C3" w14:textId="2C80A538" w:rsidR="00B85179" w:rsidRPr="00B9529D" w:rsidRDefault="00B85179" w:rsidP="00E24F28">
            <w:pPr>
              <w:jc w:val="center"/>
            </w:pPr>
            <w:r w:rsidRPr="00E24F28">
              <w:rPr>
                <w:b/>
                <w:bCs/>
                <w:color w:val="FFFFFF" w:themeColor="background1"/>
              </w:rPr>
              <w:t>Rok</w:t>
            </w:r>
          </w:p>
        </w:tc>
        <w:tc>
          <w:tcPr>
            <w:tcW w:w="0" w:type="auto"/>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C5EEC30" w14:textId="77777777" w:rsidR="00B85179" w:rsidRPr="00B9529D" w:rsidRDefault="00B85179" w:rsidP="00B9529D">
            <w:pPr>
              <w:jc w:val="center"/>
            </w:pPr>
            <w:r w:rsidRPr="00B9529D">
              <w:t>EFRR</w:t>
            </w:r>
          </w:p>
        </w:tc>
        <w:tc>
          <w:tcPr>
            <w:tcW w:w="0" w:type="auto"/>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097B7B2" w14:textId="77777777" w:rsidR="00B85179" w:rsidRPr="00B9529D" w:rsidRDefault="00B85179" w:rsidP="00B9529D">
            <w:pPr>
              <w:jc w:val="center"/>
            </w:pPr>
            <w:r w:rsidRPr="00B9529D">
              <w:t>EFS+</w:t>
            </w:r>
          </w:p>
        </w:tc>
      </w:tr>
      <w:tr w:rsidR="00B85179" w:rsidRPr="00B9529D" w14:paraId="4099B67F" w14:textId="77777777" w:rsidTr="00E658D0">
        <w:trPr>
          <w:trHeight w:val="972"/>
        </w:trPr>
        <w:tc>
          <w:tcPr>
            <w:tcW w:w="0" w:type="auto"/>
            <w:vMerge/>
            <w:tcBorders>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72576DE2" w14:textId="2A7CCD3E" w:rsidR="00B85179" w:rsidRPr="00E24F28" w:rsidRDefault="00B85179" w:rsidP="00E24F28">
            <w:pPr>
              <w:jc w:val="center"/>
              <w:rPr>
                <w:color w:val="FFFFFF" w:themeColor="background1"/>
              </w:rPr>
            </w:pP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F1F73DC" w14:textId="57D7660C" w:rsidR="00B85179" w:rsidRPr="00B9529D" w:rsidRDefault="00B85179" w:rsidP="00E24F28">
            <w:pPr>
              <w:jc w:val="center"/>
            </w:pPr>
            <w:r>
              <w:t xml:space="preserve">Liczba projektów </w:t>
            </w:r>
            <w:r w:rsidRPr="00B9529D">
              <w:t>planowanych do złożenia</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92BA804" w14:textId="5E5193FB" w:rsidR="00B85179" w:rsidRPr="00B9529D" w:rsidRDefault="00B85179" w:rsidP="00E24F28">
            <w:pPr>
              <w:jc w:val="center"/>
            </w:pPr>
            <w:r>
              <w:t xml:space="preserve">Wartość </w:t>
            </w:r>
            <w:r w:rsidRPr="00B9529D">
              <w:t>dofinansowania z projektów planowanych do złożenia (euro)</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AD980B0" w14:textId="77777777" w:rsidR="00B85179" w:rsidRPr="00B9529D" w:rsidRDefault="00B85179" w:rsidP="00E24F28">
            <w:pPr>
              <w:jc w:val="center"/>
            </w:pPr>
            <w:r w:rsidRPr="00B9529D">
              <w:t>Liczba projektów planowanych do złożenia</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25F81E4" w14:textId="7AA6FD31" w:rsidR="00B85179" w:rsidRPr="00B9529D" w:rsidRDefault="00B85179" w:rsidP="00E24F28">
            <w:pPr>
              <w:jc w:val="center"/>
            </w:pPr>
            <w:r>
              <w:t xml:space="preserve">Wartość </w:t>
            </w:r>
            <w:r w:rsidRPr="00B9529D">
              <w:t>dofinansowania z projektów planowanych do złożenia (euro)</w:t>
            </w:r>
          </w:p>
        </w:tc>
      </w:tr>
      <w:tr w:rsidR="00B85179" w:rsidRPr="00B9529D" w14:paraId="0FD4105A" w14:textId="77777777" w:rsidTr="00B611AC">
        <w:trPr>
          <w:trHeight w:val="664"/>
        </w:trPr>
        <w:tc>
          <w:tcPr>
            <w:tcW w:w="0" w:type="auto"/>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398B6953" w14:textId="18EA16E9" w:rsidR="00B85179" w:rsidRPr="00E24F28" w:rsidRDefault="00B85179" w:rsidP="00621AAB">
            <w:pPr>
              <w:jc w:val="center"/>
              <w:rPr>
                <w:b/>
                <w:bCs/>
                <w:color w:val="FFFFFF" w:themeColor="background1"/>
              </w:rPr>
            </w:pPr>
            <w:r>
              <w:rPr>
                <w:b/>
                <w:bCs/>
                <w:color w:val="FFFFFF" w:themeColor="background1"/>
              </w:rPr>
              <w:t>2023</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34545A03" w14:textId="008187D8" w:rsidR="00B85179" w:rsidRPr="00D70C9C" w:rsidRDefault="00B85179" w:rsidP="00D70C9C">
            <w:pPr>
              <w:jc w:val="center"/>
            </w:pPr>
            <w:r>
              <w:t>-</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230DFC29" w14:textId="0445251E" w:rsidR="00B85179" w:rsidRPr="00D70C9C" w:rsidRDefault="00B85179" w:rsidP="00D70C9C">
            <w:pPr>
              <w:jc w:val="center"/>
            </w:pPr>
            <w:r>
              <w:t>-</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6A8F66EA" w14:textId="6BAD937D" w:rsidR="00B85179" w:rsidRPr="00B9529D" w:rsidRDefault="00B85179" w:rsidP="00B611AC">
            <w:pPr>
              <w:jc w:val="center"/>
            </w:pPr>
            <w:r>
              <w:t>-</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1A6C1DCA" w14:textId="7D001275" w:rsidR="00B85179" w:rsidRPr="00B9529D" w:rsidRDefault="00B85179" w:rsidP="00B611AC">
            <w:pPr>
              <w:jc w:val="center"/>
            </w:pPr>
            <w:r>
              <w:t>-</w:t>
            </w:r>
          </w:p>
        </w:tc>
      </w:tr>
      <w:tr w:rsidR="00B85179" w:rsidRPr="00B9529D" w14:paraId="67D26508" w14:textId="77777777" w:rsidTr="00621AAB">
        <w:trPr>
          <w:trHeight w:val="664"/>
        </w:trPr>
        <w:tc>
          <w:tcPr>
            <w:tcW w:w="0" w:type="auto"/>
            <w:vMerge w:val="restart"/>
            <w:tcBorders>
              <w:top w:val="single" w:sz="8" w:space="0" w:color="FFFFFF"/>
              <w:left w:val="single" w:sz="8" w:space="0" w:color="FFFFFF"/>
              <w:right w:val="single" w:sz="8" w:space="0" w:color="FFFFFF"/>
            </w:tcBorders>
            <w:shd w:val="clear" w:color="auto" w:fill="4472C4"/>
            <w:tcMar>
              <w:top w:w="15" w:type="dxa"/>
              <w:left w:w="108" w:type="dxa"/>
              <w:bottom w:w="0" w:type="dxa"/>
              <w:right w:w="108" w:type="dxa"/>
            </w:tcMar>
            <w:vAlign w:val="center"/>
            <w:hideMark/>
          </w:tcPr>
          <w:p w14:paraId="63FAFEB3" w14:textId="1FB6726E" w:rsidR="00B85179" w:rsidRPr="00E24F28" w:rsidRDefault="00B85179" w:rsidP="00621AAB">
            <w:pPr>
              <w:jc w:val="center"/>
              <w:rPr>
                <w:color w:val="FFFFFF" w:themeColor="background1"/>
              </w:rPr>
            </w:pPr>
            <w:r w:rsidRPr="00E24F28">
              <w:rPr>
                <w:b/>
                <w:bCs/>
                <w:color w:val="FFFFFF" w:themeColor="background1"/>
              </w:rPr>
              <w:t>2024</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2F0A0DB1" w14:textId="59A2E89E" w:rsidR="00B85179" w:rsidRPr="00B9529D" w:rsidRDefault="00B85179" w:rsidP="009A140B">
            <w:pPr>
              <w:jc w:val="center"/>
            </w:pPr>
            <w:r w:rsidRPr="00F37F0E">
              <w:t>Wsparcie potencjału administracyjnego</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2FBC1206" w14:textId="59C2D6F4" w:rsidR="00B85179" w:rsidRPr="00B9529D" w:rsidRDefault="00B85179" w:rsidP="009A140B">
            <w:pPr>
              <w:jc w:val="center"/>
            </w:pPr>
            <w:r w:rsidRPr="00F37F0E">
              <w:t>23</w:t>
            </w:r>
            <w:r>
              <w:t xml:space="preserve"> </w:t>
            </w:r>
            <w:r w:rsidRPr="00F37F0E">
              <w:t>359,36</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D0C3809" w14:textId="45005EAE" w:rsidR="00B85179" w:rsidRPr="00B9529D" w:rsidRDefault="00B85179" w:rsidP="009A140B">
            <w:r w:rsidRPr="009A140B">
              <w:t>Szkoła, dobra przestrzeń do nauki</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8CE9287" w14:textId="5CFFECA3" w:rsidR="00B85179" w:rsidRPr="00B9529D" w:rsidRDefault="00B85179" w:rsidP="009A140B">
            <w:pPr>
              <w:jc w:val="center"/>
            </w:pPr>
            <w:r w:rsidRPr="009A140B">
              <w:t>143 366,71</w:t>
            </w:r>
          </w:p>
        </w:tc>
      </w:tr>
      <w:tr w:rsidR="00B85179" w:rsidRPr="00B9529D" w14:paraId="4E2E7F8B" w14:textId="77777777" w:rsidTr="00621AAB">
        <w:trPr>
          <w:trHeight w:val="664"/>
        </w:trPr>
        <w:tc>
          <w:tcPr>
            <w:tcW w:w="0" w:type="auto"/>
            <w:vMerge/>
            <w:tcBorders>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0F287895" w14:textId="77777777" w:rsidR="00B85179" w:rsidRPr="00E24F28" w:rsidRDefault="00B85179" w:rsidP="009A140B">
            <w:pPr>
              <w:rPr>
                <w:b/>
                <w:bCs/>
                <w:color w:val="FFFFFF" w:themeColor="background1"/>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1EA69830" w14:textId="0E8622F5" w:rsidR="00B85179" w:rsidRPr="00D70C9C" w:rsidRDefault="00B85179" w:rsidP="009A140B">
            <w:pPr>
              <w:jc w:val="center"/>
            </w:pPr>
            <w:r w:rsidRPr="00D70C9C">
              <w:t>Połączenie komunikacyjne (pieszo-rowerowe) Gminy Sadki i Gminy Nakło nad Notecią</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78293BC8" w14:textId="4AF7C54E" w:rsidR="00B85179" w:rsidRPr="00D70C9C" w:rsidRDefault="00B85179" w:rsidP="009A140B">
            <w:pPr>
              <w:jc w:val="center"/>
            </w:pPr>
            <w:r w:rsidRPr="00D70C9C">
              <w:t>1 395 422,93</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60E75965" w14:textId="3A3D06EA" w:rsidR="00B85179" w:rsidRPr="00B9529D" w:rsidRDefault="00B85179" w:rsidP="009A140B">
            <w:r w:rsidRPr="009A140B">
              <w:t>Mądry przedszkolak</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265D6DB5" w14:textId="61260FDD" w:rsidR="00B85179" w:rsidRPr="00B9529D" w:rsidRDefault="00B85179" w:rsidP="009A140B">
            <w:pPr>
              <w:jc w:val="center"/>
            </w:pPr>
            <w:r w:rsidRPr="009A140B">
              <w:t>95 577,81</w:t>
            </w:r>
          </w:p>
        </w:tc>
      </w:tr>
      <w:tr w:rsidR="00B85179" w:rsidRPr="00B9529D" w14:paraId="76C4F469" w14:textId="77777777" w:rsidTr="009A140B">
        <w:trPr>
          <w:trHeight w:val="664"/>
        </w:trPr>
        <w:tc>
          <w:tcPr>
            <w:tcW w:w="0" w:type="auto"/>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0D7AD739" w14:textId="44D85C06" w:rsidR="00B85179" w:rsidRPr="00E24F28" w:rsidRDefault="00B85179" w:rsidP="00B85179">
            <w:pPr>
              <w:jc w:val="center"/>
              <w:rPr>
                <w:color w:val="FFFFFF" w:themeColor="background1"/>
              </w:rPr>
            </w:pPr>
            <w:r>
              <w:rPr>
                <w:b/>
                <w:bCs/>
                <w:color w:val="FFFFFF" w:themeColor="background1"/>
              </w:rPr>
              <w:t>Podsumowanie 2024 r.</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C9F6E17" w14:textId="2909BEE3" w:rsidR="00B85179" w:rsidRPr="00B9529D" w:rsidRDefault="00B85179" w:rsidP="009A140B">
            <w:pPr>
              <w:jc w:val="center"/>
            </w:pPr>
            <w:r>
              <w:t>-</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B4F2DAA" w14:textId="75ECC7AE" w:rsidR="00B85179" w:rsidRPr="00B9529D" w:rsidRDefault="00B85179" w:rsidP="009A140B">
            <w:pPr>
              <w:jc w:val="center"/>
            </w:pPr>
            <w:r w:rsidRPr="009A140B">
              <w:t>1 418 782,29</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797AD46" w14:textId="77777777" w:rsidR="00B85179" w:rsidRPr="00B9529D" w:rsidRDefault="00B85179" w:rsidP="00B611AC">
            <w:r w:rsidRPr="00B9529D">
              <w:t> </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0DF1A17" w14:textId="1B6F319B" w:rsidR="00B85179" w:rsidRPr="00B9529D" w:rsidRDefault="00B85179" w:rsidP="009A140B">
            <w:pPr>
              <w:jc w:val="center"/>
            </w:pPr>
            <w:r w:rsidRPr="009A140B">
              <w:t>238 944,52</w:t>
            </w:r>
          </w:p>
        </w:tc>
      </w:tr>
    </w:tbl>
    <w:p w14:paraId="353A3FC5" w14:textId="77777777" w:rsidR="00E10019" w:rsidRDefault="00E10019" w:rsidP="007304F7">
      <w:pPr>
        <w:pStyle w:val="2poziom"/>
        <w:numPr>
          <w:ilvl w:val="0"/>
          <w:numId w:val="0"/>
        </w:numPr>
      </w:pPr>
      <w:bookmarkStart w:id="124" w:name="_Toc165366252"/>
    </w:p>
    <w:p w14:paraId="0B86B33F" w14:textId="77777777" w:rsidR="00E10019" w:rsidRDefault="00E10019">
      <w:pPr>
        <w:spacing w:after="200" w:line="276" w:lineRule="auto"/>
        <w:jc w:val="left"/>
        <w:rPr>
          <w:rFonts w:eastAsiaTheme="majorEastAsia" w:cstheme="majorBidi"/>
          <w:b/>
          <w:bCs/>
          <w:color w:val="10328F"/>
          <w:sz w:val="30"/>
          <w:szCs w:val="28"/>
          <w:lang w:eastAsia="pl-PL"/>
        </w:rPr>
      </w:pPr>
      <w:r>
        <w:br w:type="page"/>
      </w:r>
    </w:p>
    <w:p w14:paraId="3BA9584D" w14:textId="16AD2590" w:rsidR="00BC71C4" w:rsidRDefault="005460D2" w:rsidP="007304F7">
      <w:pPr>
        <w:pStyle w:val="2poziom"/>
        <w:numPr>
          <w:ilvl w:val="0"/>
          <w:numId w:val="0"/>
        </w:numPr>
      </w:pPr>
      <w:r w:rsidRPr="00C47C29">
        <w:t>Załą</w:t>
      </w:r>
      <w:r w:rsidR="00CF0CB6" w:rsidRPr="00C47C29">
        <w:t xml:space="preserve">cznik </w:t>
      </w:r>
      <w:r w:rsidR="00AB2A0C">
        <w:t>3</w:t>
      </w:r>
      <w:r w:rsidRPr="00C47C29">
        <w:t xml:space="preserve">. </w:t>
      </w:r>
      <w:r w:rsidR="007304F7" w:rsidRPr="0021062D">
        <w:t>Złożone wnioski o płatność narastająco</w:t>
      </w:r>
      <w:bookmarkEnd w:id="124"/>
    </w:p>
    <w:tbl>
      <w:tblPr>
        <w:tblW w:w="5000" w:type="pct"/>
        <w:tblCellMar>
          <w:left w:w="0" w:type="dxa"/>
          <w:right w:w="0" w:type="dxa"/>
        </w:tblCellMar>
        <w:tblLook w:val="04A0" w:firstRow="1" w:lastRow="0" w:firstColumn="1" w:lastColumn="0" w:noHBand="0" w:noVBand="1"/>
      </w:tblPr>
      <w:tblGrid>
        <w:gridCol w:w="1580"/>
        <w:gridCol w:w="3835"/>
        <w:gridCol w:w="3017"/>
        <w:gridCol w:w="954"/>
      </w:tblGrid>
      <w:tr w:rsidR="00AB2A0C" w:rsidRPr="00B9529D" w14:paraId="29FEDE82" w14:textId="77777777" w:rsidTr="00D32C57">
        <w:trPr>
          <w:trHeight w:val="676"/>
        </w:trPr>
        <w:tc>
          <w:tcPr>
            <w:tcW w:w="5000" w:type="pct"/>
            <w:gridSpan w:val="4"/>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1454F673" w14:textId="636348EC" w:rsidR="00AB2A0C" w:rsidRPr="00B9529D" w:rsidRDefault="00AB2A0C" w:rsidP="00AB2A0C">
            <w:pPr>
              <w:jc w:val="center"/>
            </w:pPr>
            <w:r w:rsidRPr="00E24F28">
              <w:rPr>
                <w:b/>
                <w:bCs/>
                <w:color w:val="FFFFFF" w:themeColor="background1"/>
              </w:rPr>
              <w:t xml:space="preserve">Złożone wnioski </w:t>
            </w:r>
            <w:r w:rsidRPr="00AB2A0C">
              <w:rPr>
                <w:b/>
                <w:bCs/>
                <w:color w:val="FFFFFF" w:themeColor="background1"/>
              </w:rPr>
              <w:t>o płatność narastająco</w:t>
            </w:r>
            <w:r w:rsidRPr="00E24F28">
              <w:rPr>
                <w:b/>
                <w:bCs/>
                <w:color w:val="FFFFFF" w:themeColor="background1"/>
              </w:rPr>
              <w:t xml:space="preserve"> </w:t>
            </w:r>
          </w:p>
        </w:tc>
      </w:tr>
      <w:tr w:rsidR="00AB2A0C" w:rsidRPr="00B9529D" w14:paraId="35551A18" w14:textId="77777777" w:rsidTr="00D32C57">
        <w:trPr>
          <w:trHeight w:val="505"/>
        </w:trPr>
        <w:tc>
          <w:tcPr>
            <w:tcW w:w="842" w:type="pct"/>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31AAF30D" w14:textId="566B9D7F" w:rsidR="00AB2A0C" w:rsidRPr="00B9529D" w:rsidRDefault="00AB2A0C" w:rsidP="00E658D0">
            <w:r w:rsidRPr="00B9529D">
              <w:rPr>
                <w:b/>
                <w:bCs/>
              </w:rPr>
              <w:t> </w:t>
            </w:r>
            <w:r w:rsidRPr="00AB2A0C">
              <w:rPr>
                <w:b/>
                <w:bCs/>
                <w:color w:val="FFFFFF" w:themeColor="background1"/>
              </w:rPr>
              <w:t>Data złożenia wniosku</w:t>
            </w:r>
          </w:p>
        </w:tc>
        <w:tc>
          <w:tcPr>
            <w:tcW w:w="2043"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98E8BAD" w14:textId="44CAA763" w:rsidR="00AB2A0C" w:rsidRPr="00B9529D" w:rsidRDefault="00AB2A0C" w:rsidP="00E658D0">
            <w:pPr>
              <w:jc w:val="center"/>
            </w:pPr>
            <w:r>
              <w:t>Nazwa projektu</w:t>
            </w:r>
          </w:p>
        </w:tc>
        <w:tc>
          <w:tcPr>
            <w:tcW w:w="1607" w:type="pct"/>
            <w:tcBorders>
              <w:top w:val="single" w:sz="8" w:space="0" w:color="FFFFFF"/>
              <w:left w:val="single" w:sz="8" w:space="0" w:color="FFFFFF"/>
              <w:bottom w:val="single" w:sz="8" w:space="0" w:color="FFFFFF"/>
              <w:right w:val="single" w:sz="8" w:space="0" w:color="FFFFFF"/>
            </w:tcBorders>
            <w:shd w:val="clear" w:color="auto" w:fill="E9EBF5"/>
            <w:vAlign w:val="center"/>
          </w:tcPr>
          <w:p w14:paraId="063AFAB0" w14:textId="6B18B678" w:rsidR="00AB2A0C" w:rsidRPr="00B9529D" w:rsidRDefault="00AB2A0C" w:rsidP="00E658D0">
            <w:pPr>
              <w:jc w:val="center"/>
            </w:pPr>
            <w:r>
              <w:t xml:space="preserve">Wartość </w:t>
            </w:r>
            <w:r w:rsidRPr="00B9529D">
              <w:t>dofinansowania z projektów planowanych do złożenia (euro)</w:t>
            </w:r>
          </w:p>
        </w:tc>
        <w:tc>
          <w:tcPr>
            <w:tcW w:w="508"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8CA0D1E" w14:textId="0AA3B168" w:rsidR="00AB2A0C" w:rsidRPr="00B9529D" w:rsidRDefault="00AB2A0C" w:rsidP="00E658D0">
            <w:pPr>
              <w:jc w:val="center"/>
            </w:pPr>
            <w:r w:rsidRPr="00AB2A0C">
              <w:t>Fundusz</w:t>
            </w:r>
          </w:p>
        </w:tc>
      </w:tr>
      <w:tr w:rsidR="00AB2A0C" w:rsidRPr="00B9529D" w14:paraId="3A22F3C1" w14:textId="77777777" w:rsidTr="00D32C57">
        <w:trPr>
          <w:trHeight w:val="664"/>
        </w:trPr>
        <w:tc>
          <w:tcPr>
            <w:tcW w:w="842" w:type="pct"/>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28A7B933" w14:textId="7870A6BC" w:rsidR="00AB2A0C" w:rsidRPr="00E24F28" w:rsidRDefault="00B85179" w:rsidP="00B85179">
            <w:pPr>
              <w:jc w:val="center"/>
              <w:rPr>
                <w:b/>
                <w:bCs/>
                <w:color w:val="FFFFFF" w:themeColor="background1"/>
              </w:rPr>
            </w:pPr>
            <w:r w:rsidRPr="00B85179">
              <w:rPr>
                <w:b/>
                <w:bCs/>
                <w:color w:val="FFFFFF" w:themeColor="background1"/>
              </w:rPr>
              <w:t>29.03.2024 r.</w:t>
            </w:r>
          </w:p>
        </w:tc>
        <w:tc>
          <w:tcPr>
            <w:tcW w:w="2043"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4578B1F1" w14:textId="5893EDBE" w:rsidR="00AB2A0C" w:rsidRPr="00D70C9C" w:rsidRDefault="00AB2A0C" w:rsidP="00E658D0">
            <w:pPr>
              <w:jc w:val="center"/>
            </w:pPr>
            <w:r w:rsidRPr="00F37F0E">
              <w:t>Wsparcie potencjału administracyjnego</w:t>
            </w:r>
          </w:p>
        </w:tc>
        <w:tc>
          <w:tcPr>
            <w:tcW w:w="1607"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424F5147" w14:textId="47662580" w:rsidR="00AB2A0C" w:rsidRPr="00D70C9C" w:rsidRDefault="00AB2A0C" w:rsidP="00E658D0">
            <w:pPr>
              <w:jc w:val="center"/>
            </w:pPr>
            <w:r w:rsidRPr="00F37F0E">
              <w:t>23</w:t>
            </w:r>
            <w:r>
              <w:t xml:space="preserve"> </w:t>
            </w:r>
            <w:r w:rsidRPr="00F37F0E">
              <w:t>359,36</w:t>
            </w:r>
          </w:p>
        </w:tc>
        <w:tc>
          <w:tcPr>
            <w:tcW w:w="508"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77EDEBC1" w14:textId="32E08593" w:rsidR="00AB2A0C" w:rsidRPr="00B9529D" w:rsidRDefault="00AB2A0C" w:rsidP="00AB2A0C">
            <w:pPr>
              <w:jc w:val="center"/>
            </w:pPr>
            <w:r>
              <w:t>EFRR</w:t>
            </w:r>
          </w:p>
        </w:tc>
      </w:tr>
      <w:tr w:rsidR="00AB2A0C" w:rsidRPr="00B9529D" w14:paraId="1ED580FD" w14:textId="77777777" w:rsidTr="00D32C57">
        <w:trPr>
          <w:trHeight w:val="664"/>
        </w:trPr>
        <w:tc>
          <w:tcPr>
            <w:tcW w:w="842" w:type="pct"/>
            <w:vMerge w:val="restart"/>
            <w:tcBorders>
              <w:top w:val="single" w:sz="8" w:space="0" w:color="FFFFFF"/>
              <w:left w:val="single" w:sz="8" w:space="0" w:color="FFFFFF"/>
              <w:right w:val="single" w:sz="8" w:space="0" w:color="FFFFFF"/>
            </w:tcBorders>
            <w:shd w:val="clear" w:color="auto" w:fill="4472C4"/>
            <w:tcMar>
              <w:top w:w="15" w:type="dxa"/>
              <w:left w:w="108" w:type="dxa"/>
              <w:bottom w:w="0" w:type="dxa"/>
              <w:right w:w="108" w:type="dxa"/>
            </w:tcMar>
            <w:vAlign w:val="center"/>
          </w:tcPr>
          <w:p w14:paraId="69EDF340" w14:textId="6C1D4707" w:rsidR="00AB2A0C" w:rsidRPr="00B85179" w:rsidRDefault="00AB2A0C" w:rsidP="00B85179">
            <w:pPr>
              <w:jc w:val="center"/>
              <w:rPr>
                <w:b/>
                <w:color w:val="FFFFFF" w:themeColor="background1"/>
              </w:rPr>
            </w:pPr>
            <w:r w:rsidRPr="00B85179">
              <w:rPr>
                <w:b/>
                <w:color w:val="FFFFFF" w:themeColor="background1"/>
              </w:rPr>
              <w:t>30.04.2024 r.</w:t>
            </w:r>
          </w:p>
        </w:tc>
        <w:tc>
          <w:tcPr>
            <w:tcW w:w="2043"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6899CAAB" w14:textId="7CE977D8" w:rsidR="00AB2A0C" w:rsidRPr="00B9529D" w:rsidRDefault="00AB2A0C" w:rsidP="00AB2A0C">
            <w:pPr>
              <w:jc w:val="center"/>
            </w:pPr>
            <w:r w:rsidRPr="009A140B">
              <w:t>Szkoła, dobra przestrzeń do nauki</w:t>
            </w:r>
          </w:p>
        </w:tc>
        <w:tc>
          <w:tcPr>
            <w:tcW w:w="1607"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6F00FBF4" w14:textId="253DF184" w:rsidR="00AB2A0C" w:rsidRPr="00B9529D" w:rsidRDefault="00AB2A0C" w:rsidP="00AB2A0C">
            <w:pPr>
              <w:jc w:val="center"/>
            </w:pPr>
            <w:r w:rsidRPr="009A140B">
              <w:t>143 366,71</w:t>
            </w:r>
          </w:p>
        </w:tc>
        <w:tc>
          <w:tcPr>
            <w:tcW w:w="508"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13CEA6D2" w14:textId="1BE981F4" w:rsidR="00AB2A0C" w:rsidRPr="00B9529D" w:rsidRDefault="00AB2A0C" w:rsidP="00AB2A0C">
            <w:pPr>
              <w:jc w:val="center"/>
            </w:pPr>
            <w:r>
              <w:t>EFS+</w:t>
            </w:r>
          </w:p>
        </w:tc>
      </w:tr>
      <w:tr w:rsidR="00AB2A0C" w:rsidRPr="00B9529D" w14:paraId="7EECEFEA" w14:textId="77777777" w:rsidTr="00D32C57">
        <w:trPr>
          <w:trHeight w:val="664"/>
        </w:trPr>
        <w:tc>
          <w:tcPr>
            <w:tcW w:w="842" w:type="pct"/>
            <w:vMerge/>
            <w:tcBorders>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7FC228FF" w14:textId="77777777" w:rsidR="00AB2A0C" w:rsidRPr="00B85179" w:rsidRDefault="00AB2A0C" w:rsidP="00B85179">
            <w:pPr>
              <w:jc w:val="center"/>
              <w:rPr>
                <w:b/>
                <w:bCs/>
                <w:color w:val="FFFFFF" w:themeColor="background1"/>
              </w:rPr>
            </w:pPr>
          </w:p>
        </w:tc>
        <w:tc>
          <w:tcPr>
            <w:tcW w:w="2043"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56ABC817" w14:textId="23A7816F" w:rsidR="00AB2A0C" w:rsidRPr="00D70C9C" w:rsidRDefault="00AB2A0C" w:rsidP="00AB2A0C">
            <w:pPr>
              <w:jc w:val="center"/>
            </w:pPr>
            <w:r w:rsidRPr="009A140B">
              <w:t>Mądry przedszkolak</w:t>
            </w:r>
          </w:p>
        </w:tc>
        <w:tc>
          <w:tcPr>
            <w:tcW w:w="1607"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17280FEC" w14:textId="54671F6E" w:rsidR="00AB2A0C" w:rsidRPr="00D70C9C" w:rsidRDefault="00AB2A0C" w:rsidP="00AB2A0C">
            <w:pPr>
              <w:jc w:val="center"/>
            </w:pPr>
            <w:r w:rsidRPr="009A140B">
              <w:t>95 577,81</w:t>
            </w:r>
          </w:p>
        </w:tc>
        <w:tc>
          <w:tcPr>
            <w:tcW w:w="508"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tcPr>
          <w:p w14:paraId="76F783FB" w14:textId="53E2F237" w:rsidR="00AB2A0C" w:rsidRPr="00B9529D" w:rsidRDefault="00AB2A0C" w:rsidP="00AB2A0C">
            <w:pPr>
              <w:jc w:val="center"/>
            </w:pPr>
            <w:r>
              <w:t>EFS+</w:t>
            </w:r>
          </w:p>
        </w:tc>
      </w:tr>
      <w:tr w:rsidR="00AB2A0C" w:rsidRPr="00B9529D" w14:paraId="5E51E11A" w14:textId="77777777" w:rsidTr="00D32C57">
        <w:trPr>
          <w:trHeight w:val="664"/>
        </w:trPr>
        <w:tc>
          <w:tcPr>
            <w:tcW w:w="842" w:type="pct"/>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tcPr>
          <w:p w14:paraId="62BCDC91" w14:textId="5720B1AF" w:rsidR="00AB2A0C" w:rsidRPr="00B85179" w:rsidRDefault="00AB2A0C" w:rsidP="00B85179">
            <w:pPr>
              <w:jc w:val="center"/>
              <w:rPr>
                <w:b/>
                <w:color w:val="FFFFFF" w:themeColor="background1"/>
              </w:rPr>
            </w:pPr>
            <w:r w:rsidRPr="00B85179">
              <w:rPr>
                <w:b/>
                <w:color w:val="FFFFFF" w:themeColor="background1"/>
              </w:rPr>
              <w:t>lipiec 2024 r.</w:t>
            </w:r>
          </w:p>
        </w:tc>
        <w:tc>
          <w:tcPr>
            <w:tcW w:w="2043"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2668A8F" w14:textId="77782497" w:rsidR="00AB2A0C" w:rsidRPr="00B9529D" w:rsidRDefault="00AB2A0C" w:rsidP="00AB2A0C">
            <w:pPr>
              <w:jc w:val="center"/>
            </w:pPr>
            <w:r w:rsidRPr="00D70C9C">
              <w:t>Połączenie komunikacyjne (pieszo-rowerowe) Gminy Sadki i Gminy Nakło nad Notecią</w:t>
            </w:r>
          </w:p>
        </w:tc>
        <w:tc>
          <w:tcPr>
            <w:tcW w:w="1607"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2DE484C" w14:textId="1AAAE557" w:rsidR="00AB2A0C" w:rsidRPr="00B9529D" w:rsidRDefault="00AB2A0C" w:rsidP="00AB2A0C">
            <w:pPr>
              <w:jc w:val="center"/>
            </w:pPr>
            <w:r w:rsidRPr="00D70C9C">
              <w:t>1 395 422,93</w:t>
            </w:r>
          </w:p>
        </w:tc>
        <w:tc>
          <w:tcPr>
            <w:tcW w:w="508" w:type="pct"/>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48855DE" w14:textId="44731886" w:rsidR="00AB2A0C" w:rsidRPr="00B9529D" w:rsidRDefault="00AB2A0C" w:rsidP="00AB2A0C">
            <w:pPr>
              <w:jc w:val="center"/>
            </w:pPr>
            <w:r>
              <w:t>EFRR</w:t>
            </w:r>
          </w:p>
        </w:tc>
      </w:tr>
    </w:tbl>
    <w:p w14:paraId="229B788B" w14:textId="77777777" w:rsidR="006D3106" w:rsidRDefault="006D3106" w:rsidP="00E10019"/>
    <w:sectPr w:rsidR="006D3106" w:rsidSect="00E10019">
      <w:pgSz w:w="12240" w:h="15840"/>
      <w:pgMar w:top="1417" w:right="1417" w:bottom="1417" w:left="1417" w:header="708" w:footer="708" w:gutter="0"/>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690890C" w16cex:dateUtc="2024-04-26T10:15:00Z"/>
  <w16cex:commentExtensible w16cex:durableId="28A67213" w16cex:dateUtc="2024-04-26T10:16:00Z"/>
  <w16cex:commentExtensible w16cex:durableId="20D4C3A2" w16cex:dateUtc="2024-04-26T10:36:00Z"/>
  <w16cex:commentExtensible w16cex:durableId="5D055D24" w16cex:dateUtc="2024-04-26T10:29:00Z"/>
  <w16cex:commentExtensible w16cex:durableId="7A031F86" w16cex:dateUtc="2024-04-26T10:44:00Z"/>
  <w16cex:commentExtensible w16cex:durableId="6AAEA795" w16cex:dateUtc="2024-04-26T10:56:00Z"/>
  <w16cex:commentExtensible w16cex:durableId="3271E39A" w16cex:dateUtc="2024-04-26T10:58:00Z"/>
  <w16cex:commentExtensible w16cex:durableId="7C5F9191" w16cex:dateUtc="2024-04-26T11:02:00Z"/>
  <w16cex:commentExtensible w16cex:durableId="04A01787" w16cex:dateUtc="2024-04-26T11:13:00Z"/>
  <w16cex:commentExtensible w16cex:durableId="40005C1A" w16cex:dateUtc="2024-04-26T11:26:00Z"/>
  <w16cex:commentExtensible w16cex:durableId="36665966" w16cex:dateUtc="2024-04-29T10:08:00Z"/>
  <w16cex:commentExtensible w16cex:durableId="42FE792B" w16cex:dateUtc="2024-04-29T06:05:00Z"/>
  <w16cex:commentExtensible w16cex:durableId="5F06F399" w16cex:dateUtc="2024-04-29T06:09:00Z"/>
  <w16cex:commentExtensible w16cex:durableId="6F0C0C73" w16cex:dateUtc="2024-04-29T06:21:00Z"/>
  <w16cex:commentExtensible w16cex:durableId="26B8787F" w16cex:dateUtc="2024-04-29T06:45:00Z"/>
  <w16cex:commentExtensible w16cex:durableId="51E799B9" w16cex:dateUtc="2024-04-29T06:47:00Z"/>
  <w16cex:commentExtensible w16cex:durableId="4FF16455" w16cex:dateUtc="2024-04-29T06:54:00Z"/>
  <w16cex:commentExtensible w16cex:durableId="20338537" w16cex:dateUtc="2024-04-29T10:10:00Z"/>
  <w16cex:commentExtensible w16cex:durableId="23D8998A" w16cex:dateUtc="2024-04-29T08:55:00Z"/>
  <w16cex:commentExtensible w16cex:durableId="192885E1" w16cex:dateUtc="2024-04-29T07:24:00Z"/>
  <w16cex:commentExtensible w16cex:durableId="2C4BEF4C" w16cex:dateUtc="2024-04-29T07:24:00Z"/>
  <w16cex:commentExtensible w16cex:durableId="0CF4F148" w16cex:dateUtc="2024-04-29T10:12:00Z"/>
  <w16cex:commentExtensible w16cex:durableId="2FEBB18B" w16cex:dateUtc="2024-04-29T07:31:00Z"/>
  <w16cex:commentExtensible w16cex:durableId="270694C6" w16cex:dateUtc="2024-04-29T11: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5FB7889" w16cid:durableId="4690890C"/>
  <w16cid:commentId w16cid:paraId="1948E565" w16cid:durableId="28A67213"/>
  <w16cid:commentId w16cid:paraId="276A4343" w16cid:durableId="20D4C3A2"/>
  <w16cid:commentId w16cid:paraId="7520E2DA" w16cid:durableId="5D055D24"/>
  <w16cid:commentId w16cid:paraId="4A617D8B" w16cid:durableId="7A031F86"/>
  <w16cid:commentId w16cid:paraId="640281CE" w16cid:durableId="6AAEA795"/>
  <w16cid:commentId w16cid:paraId="386974D9" w16cid:durableId="3271E39A"/>
  <w16cid:commentId w16cid:paraId="4C0EE03A" w16cid:durableId="7C5F9191"/>
  <w16cid:commentId w16cid:paraId="2DDCCB38" w16cid:durableId="04A01787"/>
  <w16cid:commentId w16cid:paraId="23584E8E" w16cid:durableId="40005C1A"/>
  <w16cid:commentId w16cid:paraId="3CDF635C" w16cid:durableId="36665966"/>
  <w16cid:commentId w16cid:paraId="18AE24AD" w16cid:durableId="42FE792B"/>
  <w16cid:commentId w16cid:paraId="3ED16892" w16cid:durableId="5F06F399"/>
  <w16cid:commentId w16cid:paraId="72BE263B" w16cid:durableId="6F0C0C73"/>
  <w16cid:commentId w16cid:paraId="6F2F18C7" w16cid:durableId="26B8787F"/>
  <w16cid:commentId w16cid:paraId="1379B7EB" w16cid:durableId="51E799B9"/>
  <w16cid:commentId w16cid:paraId="2110FE11" w16cid:durableId="4FF16455"/>
  <w16cid:commentId w16cid:paraId="31EFE66A" w16cid:durableId="20338537"/>
  <w16cid:commentId w16cid:paraId="377CD254" w16cid:durableId="23D8998A"/>
  <w16cid:commentId w16cid:paraId="3B2906D7" w16cid:durableId="192885E1"/>
  <w16cid:commentId w16cid:paraId="3462B950" w16cid:durableId="2C4BEF4C"/>
  <w16cid:commentId w16cid:paraId="651732FC" w16cid:durableId="0CF4F148"/>
  <w16cid:commentId w16cid:paraId="538A0A84" w16cid:durableId="2FEBB18B"/>
  <w16cid:commentId w16cid:paraId="204FB1DA" w16cid:durableId="270694C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0FDDD0" w14:textId="77777777" w:rsidR="00E658D0" w:rsidRDefault="00E658D0" w:rsidP="000136AA">
      <w:pPr>
        <w:spacing w:after="0" w:line="240" w:lineRule="auto"/>
      </w:pPr>
      <w:r>
        <w:separator/>
      </w:r>
    </w:p>
  </w:endnote>
  <w:endnote w:type="continuationSeparator" w:id="0">
    <w:p w14:paraId="77B171EA" w14:textId="77777777" w:rsidR="00E658D0" w:rsidRDefault="00E658D0" w:rsidP="000136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EE"/>
    <w:family w:val="swiss"/>
    <w:pitch w:val="variable"/>
    <w:sig w:usb0="E1002EFF" w:usb1="C000605B" w:usb2="00000029" w:usb3="00000000" w:csb0="000101FF" w:csb1="00000000"/>
  </w:font>
  <w:font w:name="Lato">
    <w:altName w:val="Arial"/>
    <w:charset w:val="00"/>
    <w:family w:val="swiss"/>
    <w:pitch w:val="variable"/>
    <w:sig w:usb0="E10002FF" w:usb1="5000ECFF" w:usb2="0000002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IDFont+F3">
    <w:altName w:val="MS Gothic"/>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1320548"/>
      <w:docPartObj>
        <w:docPartGallery w:val="Page Numbers (Bottom of Page)"/>
        <w:docPartUnique/>
      </w:docPartObj>
    </w:sdtPr>
    <w:sdtEndPr/>
    <w:sdtContent>
      <w:p w14:paraId="6C43CF8E" w14:textId="0D0322AF" w:rsidR="00E658D0" w:rsidRDefault="00E658D0">
        <w:pPr>
          <w:pStyle w:val="Stopka"/>
          <w:jc w:val="center"/>
        </w:pPr>
        <w:r>
          <w:fldChar w:fldCharType="begin"/>
        </w:r>
        <w:r>
          <w:instrText>PAGE   \* MERGEFORMAT</w:instrText>
        </w:r>
        <w:r>
          <w:fldChar w:fldCharType="separate"/>
        </w:r>
        <w:r w:rsidR="00F23043">
          <w:rPr>
            <w:noProof/>
          </w:rPr>
          <w:t>45</w:t>
        </w:r>
        <w:r>
          <w:fldChar w:fldCharType="end"/>
        </w:r>
      </w:p>
    </w:sdtContent>
  </w:sdt>
  <w:p w14:paraId="4D550378" w14:textId="77777777" w:rsidR="00E658D0" w:rsidRDefault="00E658D0">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5A2209" w14:textId="13A83801" w:rsidR="00E658D0" w:rsidRPr="00A619F1" w:rsidRDefault="00E658D0" w:rsidP="00A619F1">
    <w:pPr>
      <w:pStyle w:val="Stopka"/>
      <w:jc w:val="center"/>
    </w:pPr>
    <w:r>
      <w:t>40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F5220F" w14:textId="77777777" w:rsidR="00E658D0" w:rsidRDefault="00E658D0" w:rsidP="000136AA">
      <w:pPr>
        <w:spacing w:after="0" w:line="240" w:lineRule="auto"/>
      </w:pPr>
      <w:r>
        <w:separator/>
      </w:r>
    </w:p>
  </w:footnote>
  <w:footnote w:type="continuationSeparator" w:id="0">
    <w:p w14:paraId="2D4C4D0B" w14:textId="77777777" w:rsidR="00E658D0" w:rsidRDefault="00E658D0" w:rsidP="000136AA">
      <w:pPr>
        <w:spacing w:after="0" w:line="240" w:lineRule="auto"/>
      </w:pPr>
      <w:r>
        <w:continuationSeparator/>
      </w:r>
    </w:p>
  </w:footnote>
  <w:footnote w:id="1">
    <w:p w14:paraId="48E079B8" w14:textId="77777777" w:rsidR="00E658D0" w:rsidRPr="00904925" w:rsidRDefault="00E658D0" w:rsidP="00570FDD">
      <w:pPr>
        <w:pStyle w:val="Tekstprzypisudolnego"/>
        <w:rPr>
          <w:sz w:val="18"/>
          <w:szCs w:val="18"/>
        </w:rPr>
      </w:pPr>
      <w:r w:rsidRPr="00904925">
        <w:rPr>
          <w:rStyle w:val="Odwoanieprzypisudolnego"/>
          <w:sz w:val="18"/>
          <w:szCs w:val="18"/>
        </w:rPr>
        <w:footnoteRef/>
      </w:r>
      <w:r w:rsidRPr="00904925">
        <w:rPr>
          <w:sz w:val="18"/>
          <w:szCs w:val="18"/>
        </w:rPr>
        <w:t xml:space="preserve"> Dz.U. 2022 poz. 1079</w:t>
      </w:r>
    </w:p>
  </w:footnote>
  <w:footnote w:id="2">
    <w:p w14:paraId="66AA564B" w14:textId="77777777" w:rsidR="00E658D0" w:rsidRPr="00904925" w:rsidRDefault="00E658D0" w:rsidP="00570FDD">
      <w:pPr>
        <w:pStyle w:val="Tekstprzypisudolnego"/>
        <w:rPr>
          <w:sz w:val="18"/>
          <w:szCs w:val="18"/>
        </w:rPr>
      </w:pPr>
      <w:r w:rsidRPr="00904925">
        <w:rPr>
          <w:rStyle w:val="Odwoanieprzypisudolnego"/>
          <w:sz w:val="18"/>
          <w:szCs w:val="18"/>
        </w:rPr>
        <w:footnoteRef/>
      </w:r>
      <w:r w:rsidRPr="00904925">
        <w:rPr>
          <w:sz w:val="18"/>
          <w:szCs w:val="18"/>
        </w:rPr>
        <w:t xml:space="preserve"> przyjętej uchwałą nr XXVIII/399/20 Sejmiku Województwa Kujawsko-Pomorskiego z dnia 21 grudnia 2020 r.</w:t>
      </w:r>
    </w:p>
  </w:footnote>
  <w:footnote w:id="3">
    <w:p w14:paraId="035C97B4" w14:textId="77777777" w:rsidR="00E658D0" w:rsidRPr="00226831" w:rsidRDefault="00E658D0" w:rsidP="00E56D92">
      <w:pPr>
        <w:pStyle w:val="Tekstprzypisudolnego"/>
        <w:rPr>
          <w:sz w:val="18"/>
          <w:szCs w:val="18"/>
        </w:rPr>
      </w:pPr>
      <w:r w:rsidRPr="00226831">
        <w:rPr>
          <w:rStyle w:val="Odwoanieprzypisudolnego"/>
          <w:sz w:val="18"/>
          <w:szCs w:val="18"/>
        </w:rPr>
        <w:footnoteRef/>
      </w:r>
      <w:r w:rsidRPr="00226831">
        <w:rPr>
          <w:sz w:val="18"/>
          <w:szCs w:val="18"/>
        </w:rPr>
        <w:t xml:space="preserve"> </w:t>
      </w:r>
      <w:r w:rsidRPr="00226831">
        <w:rPr>
          <w:rFonts w:eastAsia="Times New Roman" w:cs="Times New Roman"/>
          <w:color w:val="auto"/>
          <w:sz w:val="18"/>
          <w:szCs w:val="18"/>
          <w:lang w:eastAsia="pl-PL"/>
        </w:rPr>
        <w:t>Zgodnie z danymi z gminnych rejestrów mieszkańców</w:t>
      </w:r>
    </w:p>
  </w:footnote>
  <w:footnote w:id="4">
    <w:p w14:paraId="698887C4" w14:textId="77777777" w:rsidR="00E658D0" w:rsidRPr="00781787" w:rsidRDefault="00E658D0" w:rsidP="00155B89">
      <w:pPr>
        <w:pStyle w:val="Tekstprzypisudolnego"/>
        <w:rPr>
          <w:sz w:val="18"/>
          <w:szCs w:val="18"/>
        </w:rPr>
      </w:pPr>
      <w:r w:rsidRPr="00781787">
        <w:rPr>
          <w:rStyle w:val="Odwoanieprzypisudolnego"/>
          <w:sz w:val="18"/>
          <w:szCs w:val="18"/>
        </w:rPr>
        <w:footnoteRef/>
      </w:r>
      <w:r w:rsidRPr="00781787">
        <w:rPr>
          <w:sz w:val="18"/>
          <w:szCs w:val="18"/>
        </w:rPr>
        <w:t xml:space="preserve"> W porównaniu ze stanem liczby ludności na rok 2020 przewidzianym w prognozie.</w:t>
      </w:r>
    </w:p>
  </w:footnote>
  <w:footnote w:id="5">
    <w:p w14:paraId="35CD6383" w14:textId="77777777" w:rsidR="00E658D0" w:rsidRPr="00781787" w:rsidRDefault="00E658D0" w:rsidP="00155B89">
      <w:pPr>
        <w:pStyle w:val="Tekstprzypisudolnego"/>
        <w:rPr>
          <w:sz w:val="18"/>
          <w:szCs w:val="18"/>
        </w:rPr>
      </w:pPr>
      <w:r w:rsidRPr="00781787">
        <w:rPr>
          <w:rStyle w:val="Odwoanieprzypisudolnego"/>
          <w:sz w:val="18"/>
          <w:szCs w:val="18"/>
        </w:rPr>
        <w:footnoteRef/>
      </w:r>
      <w:r w:rsidRPr="00781787">
        <w:rPr>
          <w:sz w:val="18"/>
          <w:szCs w:val="18"/>
        </w:rPr>
        <w:t xml:space="preserve"> Analizowano migracje na pobyt stały w ujęciu gminnym zarówno w ruchu wewnętrznym jak i zagranicznym – co oznacza, że liczone są także migracje pomiędzy jednostkami w obrębie analizowanego obszaru. Jednocześnie z uwagi na brak danych w Banku Danych Lokalnych GUS o migracjach długookresowych za rok 2015, w niniejszej analizie pominięto tenże rok.</w:t>
      </w:r>
    </w:p>
  </w:footnote>
  <w:footnote w:id="6">
    <w:p w14:paraId="7920AB57" w14:textId="77777777" w:rsidR="00E658D0" w:rsidRPr="005F3BB3" w:rsidRDefault="00E658D0" w:rsidP="00C33251">
      <w:pPr>
        <w:pStyle w:val="Tekstprzypisudolnego"/>
        <w:rPr>
          <w:sz w:val="18"/>
          <w:szCs w:val="18"/>
        </w:rPr>
      </w:pPr>
      <w:r w:rsidRPr="005F3BB3">
        <w:rPr>
          <w:rStyle w:val="Odwoanieprzypisudolnego"/>
          <w:sz w:val="18"/>
          <w:szCs w:val="18"/>
        </w:rPr>
        <w:footnoteRef/>
      </w:r>
      <w:r w:rsidRPr="005F3BB3">
        <w:rPr>
          <w:sz w:val="18"/>
          <w:szCs w:val="18"/>
        </w:rPr>
        <w:t xml:space="preserve"> Opracowano na podstawie danych pochodzących z publikacji „Informacja o bezrobociu w miastach i gminach województwa kujawsko-pomorskiego w 2021 roku” (WUP Toruń) oraz BDL GUS.</w:t>
      </w:r>
    </w:p>
  </w:footnote>
  <w:footnote w:id="7">
    <w:p w14:paraId="755A31DF" w14:textId="77777777" w:rsidR="00E658D0" w:rsidRPr="005F3BB3" w:rsidRDefault="00E658D0" w:rsidP="00C33251">
      <w:pPr>
        <w:pStyle w:val="Tekstprzypisudolnego"/>
        <w:rPr>
          <w:sz w:val="18"/>
          <w:szCs w:val="18"/>
        </w:rPr>
      </w:pPr>
      <w:r w:rsidRPr="005F3BB3">
        <w:rPr>
          <w:rStyle w:val="Odwoanieprzypisudolnego"/>
          <w:sz w:val="18"/>
          <w:szCs w:val="18"/>
        </w:rPr>
        <w:footnoteRef/>
      </w:r>
      <w:r w:rsidRPr="005F3BB3">
        <w:rPr>
          <w:sz w:val="18"/>
          <w:szCs w:val="18"/>
        </w:rPr>
        <w:t xml:space="preserve"> Powyżej 12 miesięcy.</w:t>
      </w:r>
    </w:p>
  </w:footnote>
  <w:footnote w:id="8">
    <w:p w14:paraId="20382F3A" w14:textId="77777777" w:rsidR="00E658D0" w:rsidRPr="005F3BB3" w:rsidRDefault="00E658D0" w:rsidP="00C33251">
      <w:pPr>
        <w:pStyle w:val="Tekstprzypisudolnego"/>
        <w:rPr>
          <w:sz w:val="18"/>
          <w:szCs w:val="18"/>
        </w:rPr>
      </w:pPr>
      <w:r w:rsidRPr="005F3BB3">
        <w:rPr>
          <w:rStyle w:val="Odwoanieprzypisudolnego"/>
          <w:sz w:val="18"/>
          <w:szCs w:val="18"/>
        </w:rPr>
        <w:footnoteRef/>
      </w:r>
      <w:r w:rsidRPr="005F3BB3">
        <w:rPr>
          <w:sz w:val="18"/>
          <w:szCs w:val="18"/>
        </w:rPr>
        <w:t xml:space="preserve"> Kobiety w wieku 50-59 lat i mężczyźni w wieku 50-64 lata.</w:t>
      </w:r>
    </w:p>
  </w:footnote>
  <w:footnote w:id="9">
    <w:p w14:paraId="57ABD554" w14:textId="77777777" w:rsidR="00E658D0" w:rsidRDefault="00E658D0" w:rsidP="00CE77A4">
      <w:pPr>
        <w:pStyle w:val="Tekstprzypisudolnego"/>
      </w:pPr>
      <w:r>
        <w:rPr>
          <w:rStyle w:val="Odwoanieprzypisudolnego"/>
        </w:rPr>
        <w:footnoteRef/>
      </w:r>
      <w:r>
        <w:t xml:space="preserve"> </w:t>
      </w:r>
      <w:r w:rsidRPr="00FE7221">
        <w:rPr>
          <w:sz w:val="16"/>
          <w:szCs w:val="16"/>
        </w:rPr>
        <w:t>Stan na 30.07.2021 r. wg https://gsl.nfz.gov.pl/GSL/GSL/POZ</w:t>
      </w:r>
    </w:p>
  </w:footnote>
  <w:footnote w:id="10">
    <w:p w14:paraId="7623EA9A" w14:textId="77777777" w:rsidR="00E658D0" w:rsidRDefault="00E658D0" w:rsidP="00CE77A4">
      <w:pPr>
        <w:pStyle w:val="Tekstprzypisudolnego"/>
      </w:pPr>
      <w:r>
        <w:rPr>
          <w:rStyle w:val="Odwoanieprzypisudolnego"/>
        </w:rPr>
        <w:footnoteRef/>
      </w:r>
      <w:r>
        <w:t xml:space="preserve"> </w:t>
      </w:r>
      <w:r w:rsidRPr="00FE7221">
        <w:rPr>
          <w:sz w:val="16"/>
          <w:szCs w:val="16"/>
        </w:rPr>
        <w:t>https://basiw.mz.gov.pl/index.html#/visualization?id=3404</w:t>
      </w:r>
    </w:p>
  </w:footnote>
  <w:footnote w:id="11">
    <w:p w14:paraId="7EF7F378" w14:textId="77777777" w:rsidR="00E658D0" w:rsidRPr="00E340FB" w:rsidRDefault="00E658D0" w:rsidP="00C33251">
      <w:pPr>
        <w:pStyle w:val="Tekstprzypisudolnego"/>
        <w:rPr>
          <w:sz w:val="16"/>
          <w:szCs w:val="16"/>
        </w:rPr>
      </w:pPr>
      <w:r w:rsidRPr="00E340FB">
        <w:rPr>
          <w:rStyle w:val="Odwoanieprzypisudolnego"/>
          <w:sz w:val="16"/>
          <w:szCs w:val="16"/>
        </w:rPr>
        <w:footnoteRef/>
      </w:r>
      <w:r w:rsidRPr="00E340FB">
        <w:rPr>
          <w:sz w:val="16"/>
          <w:szCs w:val="16"/>
        </w:rPr>
        <w:t xml:space="preserve"> https://basiw.mz.gov.pl/index.html#/visualization?id=3361 (dostęp 06.08.2021 r.)</w:t>
      </w:r>
    </w:p>
  </w:footnote>
  <w:footnote w:id="12">
    <w:p w14:paraId="094443B3" w14:textId="77777777" w:rsidR="00E658D0" w:rsidRPr="00E340FB" w:rsidRDefault="00E658D0" w:rsidP="00C33251">
      <w:pPr>
        <w:pStyle w:val="Tekstprzypisudolnego"/>
        <w:rPr>
          <w:sz w:val="16"/>
          <w:szCs w:val="16"/>
        </w:rPr>
      </w:pPr>
      <w:r w:rsidRPr="00E340FB">
        <w:rPr>
          <w:rStyle w:val="Odwoanieprzypisudolnego"/>
          <w:sz w:val="16"/>
          <w:szCs w:val="16"/>
        </w:rPr>
        <w:footnoteRef/>
      </w:r>
      <w:r w:rsidRPr="00E340FB">
        <w:rPr>
          <w:sz w:val="16"/>
          <w:szCs w:val="16"/>
        </w:rPr>
        <w:t xml:space="preserve"> https://gsl.nfz.gov.pl/GSL/GSL/PrzychodnieSpecjalistyczne (dostęp 4.10.2021 r.)</w:t>
      </w:r>
    </w:p>
  </w:footnote>
  <w:footnote w:id="13">
    <w:p w14:paraId="3433255C" w14:textId="77777777" w:rsidR="00E658D0" w:rsidRPr="00B60264" w:rsidRDefault="00E658D0" w:rsidP="005E555C">
      <w:pPr>
        <w:pStyle w:val="Tekstprzypisudolnego"/>
        <w:rPr>
          <w:sz w:val="18"/>
          <w:szCs w:val="18"/>
        </w:rPr>
      </w:pPr>
      <w:r w:rsidRPr="00B60264">
        <w:rPr>
          <w:rStyle w:val="Odwoanieprzypisudolnego"/>
          <w:sz w:val="18"/>
          <w:szCs w:val="18"/>
        </w:rPr>
        <w:footnoteRef/>
      </w:r>
      <w:r w:rsidRPr="00B60264">
        <w:rPr>
          <w:sz w:val="18"/>
          <w:szCs w:val="18"/>
        </w:rPr>
        <w:t xml:space="preserve"> </w:t>
      </w:r>
      <w:r w:rsidRPr="00B60264">
        <w:rPr>
          <w:rFonts w:cstheme="minorHAnsi"/>
          <w:iCs/>
          <w:sz w:val="18"/>
          <w:szCs w:val="18"/>
        </w:rPr>
        <w:t>dostęp z dnia 23.03.2022 r.</w:t>
      </w:r>
    </w:p>
  </w:footnote>
  <w:footnote w:id="14">
    <w:p w14:paraId="7C5FB33C" w14:textId="77777777" w:rsidR="00E658D0" w:rsidRPr="00870019" w:rsidRDefault="00E658D0" w:rsidP="00990203">
      <w:pPr>
        <w:pStyle w:val="Tekstprzypisudolnego"/>
        <w:rPr>
          <w:sz w:val="18"/>
          <w:szCs w:val="18"/>
        </w:rPr>
      </w:pPr>
      <w:r w:rsidRPr="00870019">
        <w:rPr>
          <w:rStyle w:val="Odwoanieprzypisudolnego"/>
          <w:sz w:val="18"/>
          <w:szCs w:val="18"/>
        </w:rPr>
        <w:footnoteRef/>
      </w:r>
      <w:r w:rsidRPr="00870019">
        <w:rPr>
          <w:sz w:val="18"/>
          <w:szCs w:val="18"/>
        </w:rPr>
        <w:t xml:space="preserve"> Rejestr Szkół i Placówek Oświatowych https://rspo.gov.pl, dostęp z dnia 23.03.2022 r.</w:t>
      </w:r>
    </w:p>
  </w:footnote>
  <w:footnote w:id="15">
    <w:p w14:paraId="64A3A54B" w14:textId="77777777" w:rsidR="00E658D0" w:rsidRPr="003B7CD6" w:rsidRDefault="00E658D0" w:rsidP="00602573">
      <w:pPr>
        <w:pStyle w:val="Tekstprzypisudolnego"/>
        <w:rPr>
          <w:sz w:val="18"/>
          <w:szCs w:val="18"/>
        </w:rPr>
      </w:pPr>
      <w:r w:rsidRPr="00870019">
        <w:rPr>
          <w:rStyle w:val="Odwoanieprzypisudolnego"/>
          <w:sz w:val="18"/>
          <w:szCs w:val="18"/>
        </w:rPr>
        <w:footnoteRef/>
      </w:r>
      <w:r w:rsidRPr="00870019">
        <w:rPr>
          <w:sz w:val="18"/>
          <w:szCs w:val="18"/>
        </w:rPr>
        <w:t xml:space="preserve"> Rejestr Szkół i Placówek Oświatowych https://rspo.gov.pl, dostęp z dnia 23.03.2022 r</w:t>
      </w:r>
      <w:r w:rsidRPr="003B7CD6">
        <w:rPr>
          <w:sz w:val="18"/>
          <w:szCs w:val="18"/>
        </w:rPr>
        <w:t>.</w:t>
      </w:r>
    </w:p>
  </w:footnote>
  <w:footnote w:id="16">
    <w:p w14:paraId="5AACE460" w14:textId="77777777" w:rsidR="00E658D0" w:rsidRDefault="00E658D0" w:rsidP="00270D0D">
      <w:pPr>
        <w:pStyle w:val="Tekstprzypisudolnego"/>
        <w:rPr>
          <w:sz w:val="18"/>
          <w:szCs w:val="18"/>
        </w:rPr>
      </w:pPr>
      <w:r>
        <w:rPr>
          <w:rStyle w:val="Odwoanieprzypisudolnego"/>
          <w:sz w:val="18"/>
          <w:szCs w:val="18"/>
        </w:rPr>
        <w:footnoteRef/>
      </w:r>
      <w:r>
        <w:rPr>
          <w:sz w:val="18"/>
          <w:szCs w:val="18"/>
        </w:rPr>
        <w:t xml:space="preserve"> Za lata wcześniejsze OKE w Gdańsku nie publikuje wyników dla poszczególnych szkół, co uniemożliwia przeliczenie wyników dla obszaru mniejszego niż powiat</w:t>
      </w:r>
    </w:p>
  </w:footnote>
  <w:footnote w:id="17">
    <w:p w14:paraId="3F3B55FB" w14:textId="77777777" w:rsidR="00E658D0" w:rsidRDefault="00E658D0" w:rsidP="00B36174">
      <w:pPr>
        <w:pStyle w:val="Tekstprzypisudolnego"/>
        <w:rPr>
          <w:sz w:val="18"/>
          <w:szCs w:val="18"/>
        </w:rPr>
      </w:pPr>
      <w:r>
        <w:rPr>
          <w:rStyle w:val="Odwoanieprzypisudolnego"/>
          <w:sz w:val="18"/>
          <w:szCs w:val="18"/>
        </w:rPr>
        <w:footnoteRef/>
      </w:r>
      <w:r>
        <w:rPr>
          <w:sz w:val="18"/>
          <w:szCs w:val="18"/>
        </w:rPr>
        <w:t xml:space="preserve"> Lista zawodów deficytowych, na poziomie kraju, województwa lub powiatu, publikowana jest na podstawie badania „Barometr zawodów”.</w:t>
      </w:r>
    </w:p>
  </w:footnote>
  <w:footnote w:id="18">
    <w:p w14:paraId="0F30A78B" w14:textId="77777777" w:rsidR="00E658D0" w:rsidRPr="00E82F0F" w:rsidRDefault="00E658D0" w:rsidP="00A67019">
      <w:pPr>
        <w:pStyle w:val="Tekstprzypisudolnego"/>
        <w:rPr>
          <w:sz w:val="18"/>
          <w:szCs w:val="18"/>
        </w:rPr>
      </w:pPr>
      <w:r w:rsidRPr="00E82F0F">
        <w:rPr>
          <w:rStyle w:val="Odwoanieprzypisudolnego"/>
          <w:sz w:val="18"/>
          <w:szCs w:val="18"/>
        </w:rPr>
        <w:footnoteRef/>
      </w:r>
      <w:r w:rsidRPr="00E82F0F">
        <w:rPr>
          <w:sz w:val="18"/>
          <w:szCs w:val="18"/>
        </w:rPr>
        <w:t xml:space="preserve"> https://susza.iung.pulawy.pl</w:t>
      </w:r>
    </w:p>
  </w:footnote>
  <w:footnote w:id="19">
    <w:p w14:paraId="58982FF9" w14:textId="77777777" w:rsidR="00E658D0" w:rsidRPr="00E82F0F" w:rsidRDefault="00E658D0" w:rsidP="00A67019">
      <w:pPr>
        <w:pStyle w:val="Tekstprzypisudolnego"/>
        <w:rPr>
          <w:sz w:val="18"/>
          <w:szCs w:val="18"/>
        </w:rPr>
      </w:pPr>
      <w:r w:rsidRPr="00E82F0F">
        <w:rPr>
          <w:rStyle w:val="Odwoanieprzypisudolnego"/>
          <w:sz w:val="18"/>
          <w:szCs w:val="18"/>
        </w:rPr>
        <w:footnoteRef/>
      </w:r>
      <w:r w:rsidRPr="00E82F0F">
        <w:rPr>
          <w:sz w:val="18"/>
          <w:szCs w:val="18"/>
        </w:rPr>
        <w:t xml:space="preserve"> https://klimat.imgw.pl</w:t>
      </w:r>
    </w:p>
  </w:footnote>
  <w:footnote w:id="20">
    <w:p w14:paraId="165B4FC7" w14:textId="77777777" w:rsidR="00E658D0" w:rsidRPr="00CE77A4" w:rsidRDefault="00E658D0" w:rsidP="00CE77A4">
      <w:pPr>
        <w:pStyle w:val="Tekstprzypisudolnego"/>
        <w:rPr>
          <w:sz w:val="18"/>
          <w:szCs w:val="18"/>
        </w:rPr>
      </w:pPr>
      <w:r>
        <w:rPr>
          <w:rStyle w:val="Odwoanieprzypisudolnego"/>
        </w:rPr>
        <w:footnoteRef/>
      </w:r>
      <w:r>
        <w:t xml:space="preserve"> </w:t>
      </w:r>
      <w:r w:rsidRPr="00CE77A4">
        <w:rPr>
          <w:sz w:val="18"/>
          <w:szCs w:val="18"/>
        </w:rPr>
        <w:t>na podstawie delimitacji wykonanej na potrzeby „Strategii Przyspieszenia 2030+”</w:t>
      </w:r>
    </w:p>
  </w:footnote>
  <w:footnote w:id="21">
    <w:p w14:paraId="4810347F" w14:textId="77777777" w:rsidR="00E658D0" w:rsidRPr="00CE77A4" w:rsidRDefault="00E658D0" w:rsidP="00CE77A4">
      <w:pPr>
        <w:pStyle w:val="Tekstprzypisudolnego"/>
        <w:rPr>
          <w:sz w:val="18"/>
          <w:szCs w:val="18"/>
        </w:rPr>
      </w:pPr>
      <w:r w:rsidRPr="00CE77A4">
        <w:rPr>
          <w:rStyle w:val="Odwoanieprzypisudolnego"/>
          <w:sz w:val="18"/>
          <w:szCs w:val="18"/>
        </w:rPr>
        <w:footnoteRef/>
      </w:r>
      <w:r w:rsidRPr="00CE77A4">
        <w:rPr>
          <w:sz w:val="18"/>
          <w:szCs w:val="18"/>
        </w:rPr>
        <w:t xml:space="preserve"> wskaźniki, względem których gminę uznano za problemową tj. w przypadku których gmina wykazała negatywne wartości (poniżej lub powyżej przyjętego kryterium)</w:t>
      </w:r>
    </w:p>
    <w:p w14:paraId="30BAD69C"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saldo migracji wewnętrznych na 1 tys. mieszkańców (wartość uśredniona z lat 2014-2018) </w:t>
      </w:r>
    </w:p>
    <w:p w14:paraId="0AC7FCC9"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wyniki egzaminów z matematyki i języka angielskiego na poziomie szkoły podstawowej (wartość uśredniona dla lat 2015-2016) oraz gimnazjum (wartość uśredniona dla lat 2016-2018) jako procent średniej krajowej </w:t>
      </w:r>
    </w:p>
    <w:p w14:paraId="353963E4"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udział bezrobotnych kobiet w liczbie kobiet w wieku produkcyjnym w 2018 r. </w:t>
      </w:r>
    </w:p>
    <w:p w14:paraId="75B9F67F"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udział dzieci w wieku do 17 lat, na które rodzice otrzymują zasiłek rodzinny w ogólnej liczbie dzieci w tym wieku w 2017 r. </w:t>
      </w:r>
    </w:p>
    <w:p w14:paraId="7A3249B7"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udział dzieci w wieku 3-5 lat objętych wychowaniem przedszkolnym w 2017 r. </w:t>
      </w:r>
    </w:p>
    <w:p w14:paraId="7642DAC0" w14:textId="77777777" w:rsidR="00E658D0" w:rsidRPr="00CE77A4" w:rsidRDefault="00E658D0" w:rsidP="0013166D">
      <w:pPr>
        <w:pStyle w:val="Tekstprzypisudolnego"/>
        <w:numPr>
          <w:ilvl w:val="0"/>
          <w:numId w:val="1"/>
        </w:numPr>
        <w:jc w:val="left"/>
        <w:rPr>
          <w:sz w:val="18"/>
          <w:szCs w:val="18"/>
        </w:rPr>
      </w:pPr>
      <w:r w:rsidRPr="00CE77A4">
        <w:rPr>
          <w:sz w:val="18"/>
          <w:szCs w:val="18"/>
        </w:rPr>
        <w:t>udział osób uprawnionych do głosowania, które oddały głos w I turze wyborów samorządowych w latach 2010, 2014 i 2018</w:t>
      </w:r>
    </w:p>
    <w:p w14:paraId="7DCEFFE4"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liczba podmiotów wpisanych do rejestru REGON na 1 tys. ludności w 2018 r. </w:t>
      </w:r>
    </w:p>
    <w:p w14:paraId="093BCFAF" w14:textId="77777777" w:rsidR="00E658D0" w:rsidRPr="00CE77A4" w:rsidRDefault="00E658D0" w:rsidP="0013166D">
      <w:pPr>
        <w:pStyle w:val="Tekstprzypisudolnego"/>
        <w:numPr>
          <w:ilvl w:val="0"/>
          <w:numId w:val="1"/>
        </w:numPr>
        <w:jc w:val="left"/>
        <w:rPr>
          <w:sz w:val="18"/>
          <w:szCs w:val="18"/>
        </w:rPr>
      </w:pPr>
      <w:r w:rsidRPr="00CE77A4">
        <w:rPr>
          <w:sz w:val="18"/>
          <w:szCs w:val="18"/>
        </w:rPr>
        <w:t xml:space="preserve">liczba osób fizycznych prowadzących działalność gospodarczą na 100 osób w wieku produkcyjnym w 2018 r. </w:t>
      </w:r>
    </w:p>
  </w:footnote>
  <w:footnote w:id="22">
    <w:p w14:paraId="569B17CF" w14:textId="77777777" w:rsidR="00E658D0" w:rsidRDefault="00E658D0" w:rsidP="00CE77A4">
      <w:pPr>
        <w:pStyle w:val="Tekstprzypisudolnego"/>
      </w:pPr>
      <w:r w:rsidRPr="00CE77A4">
        <w:rPr>
          <w:rStyle w:val="Odwoanieprzypisudolnego"/>
          <w:sz w:val="18"/>
          <w:szCs w:val="18"/>
        </w:rPr>
        <w:footnoteRef/>
      </w:r>
      <w:r w:rsidRPr="00CE77A4">
        <w:rPr>
          <w:sz w:val="18"/>
          <w:szCs w:val="18"/>
        </w:rPr>
        <w:t xml:space="preserve"> na podstawie delimitacji wykonanej na potrzeby „Strategii na Rzecz Odpowiedzialnego Rozwoju” a następnie zaktualizowanej w roku 2020  („Zaktualizowana lista gmin zagrożonych trwałą marginalizacją, programowanie 2021-2027” oraz „Zaktualizowana imienna lista 139 miast średnich tracących funkcje społeczno-gospodarcze”)</w:t>
      </w:r>
    </w:p>
  </w:footnote>
  <w:footnote w:id="23">
    <w:p w14:paraId="6F3669D0" w14:textId="77777777" w:rsidR="00E658D0" w:rsidRDefault="00E658D0" w:rsidP="004B3558">
      <w:pPr>
        <w:pStyle w:val="Tekstprzypisudolnego"/>
      </w:pPr>
      <w:r>
        <w:rPr>
          <w:rStyle w:val="Odwoanieprzypisudolnego"/>
        </w:rPr>
        <w:footnoteRef/>
      </w:r>
      <w:r>
        <w:t xml:space="preserve"> </w:t>
      </w:r>
      <w:r w:rsidRPr="00D70D75">
        <w:rPr>
          <w:rFonts w:ascii="Calibri" w:eastAsiaTheme="majorEastAsia" w:hAnsi="Calibri" w:cstheme="majorBidi"/>
          <w:bCs/>
          <w:sz w:val="18"/>
          <w:lang w:eastAsia="pl-PL"/>
        </w:rPr>
        <w:t>Opracowano na podstawie: Polityka Terytorialna województwa kujawsko-pomorskiego</w:t>
      </w:r>
    </w:p>
  </w:footnote>
  <w:footnote w:id="24">
    <w:p w14:paraId="1F08B789" w14:textId="77777777" w:rsidR="00E658D0" w:rsidRPr="006C1B5D" w:rsidRDefault="00E658D0" w:rsidP="00577322">
      <w:pPr>
        <w:pStyle w:val="Tekstprzypisudolnego"/>
        <w:ind w:left="142" w:hanging="142"/>
        <w:rPr>
          <w:sz w:val="18"/>
          <w:szCs w:val="18"/>
        </w:rPr>
      </w:pPr>
      <w:r w:rsidRPr="006C1B5D">
        <w:rPr>
          <w:rStyle w:val="Odwoanieprzypisudolnego"/>
          <w:sz w:val="18"/>
          <w:szCs w:val="18"/>
        </w:rPr>
        <w:footnoteRef/>
      </w:r>
      <w:r w:rsidRPr="006C1B5D">
        <w:rPr>
          <w:sz w:val="18"/>
          <w:szCs w:val="18"/>
        </w:rPr>
        <w:t xml:space="preserve"> Organy statutowe zarządzające partnerstwem</w:t>
      </w:r>
    </w:p>
  </w:footnote>
  <w:footnote w:id="25">
    <w:p w14:paraId="75893C10" w14:textId="58837FEB" w:rsidR="00E658D0" w:rsidRPr="00273EF3" w:rsidRDefault="00E658D0" w:rsidP="00273EF3">
      <w:pPr>
        <w:pStyle w:val="Tekstprzypisudolnego"/>
        <w:rPr>
          <w:sz w:val="18"/>
          <w:szCs w:val="18"/>
        </w:rPr>
      </w:pPr>
      <w:r>
        <w:rPr>
          <w:rStyle w:val="Odwoanieprzypisudolnego"/>
        </w:rPr>
        <w:footnoteRef/>
      </w:r>
      <w:r>
        <w:t xml:space="preserve"> </w:t>
      </w:r>
      <w:r>
        <w:rPr>
          <w:sz w:val="18"/>
          <w:szCs w:val="18"/>
        </w:rPr>
        <w:t xml:space="preserve">Porozumienie </w:t>
      </w:r>
      <w:r w:rsidRPr="00273EF3">
        <w:rPr>
          <w:sz w:val="18"/>
          <w:szCs w:val="18"/>
        </w:rPr>
        <w:t>w sprawie powierzenia zadań związanych z realizacją Obszaru Prowadzenia Polityki Terytorialnej Nakło nad Notecią</w:t>
      </w:r>
    </w:p>
  </w:footnote>
  <w:footnote w:id="26">
    <w:p w14:paraId="7C0F00C6" w14:textId="5F5D2037" w:rsidR="00E658D0" w:rsidRDefault="00E658D0">
      <w:pPr>
        <w:pStyle w:val="Tekstprzypisudolnego"/>
      </w:pPr>
      <w:r>
        <w:rPr>
          <w:rStyle w:val="Odwoanieprzypisudolnego"/>
        </w:rPr>
        <w:footnoteRef/>
      </w:r>
      <w:r w:rsidRPr="00DA1515">
        <w:rPr>
          <w:rFonts w:eastAsia="Times New Roman"/>
          <w:color w:val="auto"/>
          <w:kern w:val="2"/>
          <w:sz w:val="18"/>
        </w:rPr>
        <w:t>https://www.sadki.pl/aktualnosci/zachecamy-organizacje-oraz-interesariuszy-dzialajacych-na-terenie-oppt-nakla-nad-notecia-do-zgloszenia-swojego-akcesu-do-procesu-opracowania-dokumentu-pn-strategia-terytorialna-obszaru-prowadzenia-polityki-terytorialnej-nakla-nad-notecia.html</w:t>
      </w:r>
    </w:p>
  </w:footnote>
  <w:footnote w:id="27">
    <w:p w14:paraId="3324257C" w14:textId="7FCFD4BB" w:rsidR="00E658D0" w:rsidRDefault="00E658D0">
      <w:pPr>
        <w:pStyle w:val="Tekstprzypisudolnego"/>
      </w:pPr>
      <w:r>
        <w:rPr>
          <w:rStyle w:val="Odwoanieprzypisudolnego"/>
        </w:rPr>
        <w:footnoteRef/>
      </w:r>
      <w:r>
        <w:t xml:space="preserve"> </w:t>
      </w:r>
      <w:r w:rsidRPr="00106EF9">
        <w:rPr>
          <w:rFonts w:cs="Times New Roman"/>
          <w:color w:val="auto"/>
          <w:sz w:val="18"/>
          <w:szCs w:val="22"/>
        </w:rPr>
        <w:t>Konsultacje zostały przeprowadzone zgodnie z uchwałą nr XXXIX/48/2021 Rady Gminy Sadki z dnia 28 października 2021 r. w sprawie zasad i trybu przeprowadzania konsultacji społecznych z mieszkańcami Gminy Sadki, która to wskazuje w §3. Czas trwania konsultacji nie może być krótszy niż 5 dni oraz nie dłuższy niż 21 dni. Należy pamiętać, że przepisy odrębne nie formułują wymaganego okresu trwania konsultacji społecznych w przypadku strategii terytorialnych sporządzanych w ramach „polityki terytorialnej województwa kujawsko-pomorskiego”, dlatego też wykorzystano przepisy lidera porozumienia – Gminy Sadki- w tym zakresie.</w:t>
      </w:r>
    </w:p>
  </w:footnote>
  <w:footnote w:id="28">
    <w:p w14:paraId="22BABF43" w14:textId="77777777" w:rsidR="00E658D0" w:rsidRDefault="00E658D0" w:rsidP="006C1B5D">
      <w:pPr>
        <w:pStyle w:val="Tekstprzypisudolnego"/>
        <w:ind w:left="142" w:hanging="142"/>
      </w:pPr>
      <w:r w:rsidRPr="0099130A">
        <w:rPr>
          <w:rStyle w:val="Odwoanieprzypisudolnego"/>
          <w:sz w:val="18"/>
          <w:szCs w:val="18"/>
        </w:rPr>
        <w:footnoteRef/>
      </w:r>
      <w:r w:rsidRPr="0099130A">
        <w:rPr>
          <w:sz w:val="18"/>
          <w:szCs w:val="18"/>
        </w:rPr>
        <w:t xml:space="preserve"> Organy statutowe zarządzające partnerstwem</w:t>
      </w:r>
    </w:p>
  </w:footnote>
  <w:footnote w:id="29">
    <w:p w14:paraId="71483DE3" w14:textId="77777777" w:rsidR="00E658D0" w:rsidRDefault="00E658D0" w:rsidP="006C1B5D">
      <w:pPr>
        <w:pStyle w:val="Tekstprzypisudolnego"/>
      </w:pPr>
      <w:r w:rsidRPr="007F1449">
        <w:rPr>
          <w:rStyle w:val="Odwoanieprzypisudolnego"/>
          <w:sz w:val="18"/>
          <w:szCs w:val="18"/>
        </w:rPr>
        <w:footnoteRef/>
      </w:r>
      <w:r w:rsidRPr="007F1449">
        <w:rPr>
          <w:sz w:val="18"/>
          <w:szCs w:val="18"/>
        </w:rPr>
        <w:t xml:space="preserve"> Jeżeli w danym roku raportowym w przypadku opisywanego projektu nie były prowadzone żadne działania, w tym polu należy o tym poinformować </w:t>
      </w:r>
    </w:p>
  </w:footnote>
  <w:footnote w:id="30">
    <w:p w14:paraId="7B7B116A" w14:textId="77777777" w:rsidR="00E658D0" w:rsidRDefault="00E658D0" w:rsidP="006C1B5D">
      <w:pPr>
        <w:pStyle w:val="Tekstprzypisudolnego"/>
        <w:ind w:left="142" w:hanging="142"/>
      </w:pPr>
      <w:r w:rsidRPr="007F1449">
        <w:rPr>
          <w:rStyle w:val="Odwoanieprzypisudolnego"/>
          <w:sz w:val="18"/>
          <w:szCs w:val="18"/>
        </w:rPr>
        <w:footnoteRef/>
      </w:r>
      <w:r w:rsidRPr="007F1449">
        <w:rPr>
          <w:sz w:val="18"/>
          <w:szCs w:val="18"/>
        </w:rPr>
        <w:t xml:space="preserve"> Patrz wyjaśnienia poniżej tabeli.</w:t>
      </w:r>
    </w:p>
  </w:footnote>
  <w:footnote w:id="31">
    <w:p w14:paraId="3B581BB3" w14:textId="77777777" w:rsidR="00E658D0" w:rsidRDefault="00E658D0" w:rsidP="006C1B5D">
      <w:pPr>
        <w:pStyle w:val="Tekstprzypisudolnego"/>
        <w:ind w:left="142" w:hanging="142"/>
      </w:pPr>
      <w:r w:rsidRPr="007F1449">
        <w:rPr>
          <w:rStyle w:val="Odwoanieprzypisudolnego"/>
          <w:sz w:val="18"/>
          <w:szCs w:val="18"/>
        </w:rPr>
        <w:footnoteRef/>
      </w:r>
      <w:r w:rsidRPr="007F1449">
        <w:rPr>
          <w:sz w:val="18"/>
          <w:szCs w:val="18"/>
        </w:rPr>
        <w:t xml:space="preserve"> W tym polu należy podać informację, jeśli projekt został usunięty lub wprowadzony do strategii w wyniku zmiany strategii.</w:t>
      </w:r>
    </w:p>
  </w:footnote>
  <w:footnote w:id="32">
    <w:p w14:paraId="3E2B762C" w14:textId="77777777" w:rsidR="00E658D0" w:rsidRDefault="00E658D0" w:rsidP="006C1B5D">
      <w:pPr>
        <w:pStyle w:val="Tekstprzypisudolnego"/>
        <w:ind w:left="142" w:hanging="142"/>
      </w:pPr>
      <w:r>
        <w:rPr>
          <w:rStyle w:val="Odwoanieprzypisudolnego"/>
        </w:rPr>
        <w:footnoteRef/>
      </w:r>
      <w:r>
        <w:t xml:space="preserve"> </w:t>
      </w:r>
      <w:r w:rsidRPr="007F1449">
        <w:rPr>
          <w:sz w:val="18"/>
          <w:szCs w:val="18"/>
        </w:rPr>
        <w:t>Ta część tabeli jest wypełniana, jeśli w zakresie realizacji poszczególnych wskaźników miały miejsce szczególne uwarunkowania, wpływające na nietypowy przebieg realizacji projektów, a więc narastania wartości wskaźników (np. nastąpiła zmiana strategii polegająca na usunięciu lub dodaniu projektów, co wpływa na wartość docelową danego wskaźnika), lub są to informacje istotne dla zrozumienia procesu realizacji strategii; w tym miejscu należy także podać informacje, jeśli wszystkie projekty składające się na dany wskaźnik zostały zrealizowane i wskaźnik nie będzie już w przyszłości podlegał zmianom; w tym miejscu należy także podać informacje, jeśli projekty składające się na dany wskaźnik nie zostały zrealizowane w całości, a więc wskaźnik docelowy dla strategii także nie zostanie zrealizowany w pierwotnie planowanej skali.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D0EE40" w14:textId="0A749205" w:rsidR="00E658D0" w:rsidRPr="00DC3D02" w:rsidRDefault="00E658D0" w:rsidP="00DC3D02">
    <w:pPr>
      <w:pStyle w:val="Nagwek"/>
      <w:spacing w:after="120" w:line="280" w:lineRule="exact"/>
      <w:rPr>
        <w:b/>
        <w:color w:val="auto"/>
      </w:rPr>
    </w:pPr>
    <w:r>
      <w:rPr>
        <w:b/>
        <w:noProof/>
        <w:color w:val="auto"/>
        <w:lang w:eastAsia="pl-PL"/>
      </w:rPr>
      <mc:AlternateContent>
        <mc:Choice Requires="wps">
          <w:drawing>
            <wp:anchor distT="0" distB="0" distL="114300" distR="114300" simplePos="0" relativeHeight="251660288" behindDoc="0" locked="0" layoutInCell="1" allowOverlap="1" wp14:anchorId="53FA5AD3" wp14:editId="1A130519">
              <wp:simplePos x="0" y="0"/>
              <wp:positionH relativeFrom="margin">
                <wp:align>left</wp:align>
              </wp:positionH>
              <wp:positionV relativeFrom="paragraph">
                <wp:posOffset>-179705</wp:posOffset>
              </wp:positionV>
              <wp:extent cx="13326553" cy="638175"/>
              <wp:effectExtent l="0" t="0" r="0" b="0"/>
              <wp:wrapNone/>
              <wp:docPr id="7" name="Pole tekstowe 7"/>
              <wp:cNvGraphicFramePr/>
              <a:graphic xmlns:a="http://schemas.openxmlformats.org/drawingml/2006/main">
                <a:graphicData uri="http://schemas.microsoft.com/office/word/2010/wordprocessingShape">
                  <wps:wsp>
                    <wps:cNvSpPr txBox="1"/>
                    <wps:spPr>
                      <a:xfrm>
                        <a:off x="0" y="0"/>
                        <a:ext cx="13326553" cy="638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A7DBFB" w14:textId="4F06DB3A" w:rsidR="00E658D0" w:rsidRPr="00821395" w:rsidRDefault="00E658D0" w:rsidP="006F32FF">
                          <w:pPr>
                            <w:spacing w:after="0"/>
                            <w:rPr>
                              <w:rFonts w:cstheme="minorHAnsi"/>
                              <w:color w:val="10328F"/>
                            </w:rPr>
                          </w:pPr>
                          <w:r>
                            <w:rPr>
                              <w:rFonts w:cstheme="minorHAnsi"/>
                              <w:b/>
                              <w:color w:val="10328F"/>
                            </w:rPr>
                            <w:t>Strategia Terytorialna</w:t>
                          </w:r>
                          <w:r w:rsidRPr="00821395">
                            <w:rPr>
                              <w:rFonts w:cstheme="minorHAnsi"/>
                              <w:b/>
                              <w:color w:val="10328F"/>
                            </w:rPr>
                            <w:t xml:space="preserve"> OPPT </w:t>
                          </w:r>
                          <w:r>
                            <w:rPr>
                              <w:rFonts w:cstheme="minorHAnsi"/>
                              <w:b/>
                              <w:color w:val="10328F"/>
                            </w:rPr>
                            <w:t>Nakła nad Notecią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FA5AD3" id="_x0000_t202" coordsize="21600,21600" o:spt="202" path="m,l,21600r21600,l21600,xe">
              <v:stroke joinstyle="miter"/>
              <v:path gradientshapeok="t" o:connecttype="rect"/>
            </v:shapetype>
            <v:shape id="Pole tekstowe 7" o:spid="_x0000_s1026" type="#_x0000_t202" style="position:absolute;left:0;text-align:left;margin-left:0;margin-top:-14.15pt;width:1049.35pt;height:50.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" filled="f" stroked="f" strokeweight=".5pt">
              <v:textbox>
                <w:txbxContent>
                  <w:p w14:paraId="4BA7DBFB" w14:textId="4F06DB3A" w:rsidR="00E658D0" w:rsidRPr="00821395" w:rsidRDefault="00E658D0" w:rsidP="006F32FF">
                    <w:pPr>
                      <w:spacing w:after="0"/>
                      <w:rPr>
                        <w:rFonts w:cstheme="minorHAnsi"/>
                        <w:color w:val="10328F"/>
                      </w:rPr>
                    </w:pPr>
                    <w:r>
                      <w:rPr>
                        <w:rFonts w:cstheme="minorHAnsi"/>
                        <w:b/>
                        <w:color w:val="10328F"/>
                      </w:rPr>
                      <w:t>Strategia Terytorialna</w:t>
                    </w:r>
                    <w:r w:rsidRPr="00821395">
                      <w:rPr>
                        <w:rFonts w:cstheme="minorHAnsi"/>
                        <w:b/>
                        <w:color w:val="10328F"/>
                      </w:rPr>
                      <w:t xml:space="preserve"> OPPT </w:t>
                    </w:r>
                    <w:r>
                      <w:rPr>
                        <w:rFonts w:cstheme="minorHAnsi"/>
                        <w:b/>
                        <w:color w:val="10328F"/>
                      </w:rPr>
                      <w:t>Nakła nad Notecią</w:t>
                    </w:r>
                  </w:p>
                </w:txbxContent>
              </v:textbox>
              <w10:wrap anchorx="margin"/>
            </v:shape>
          </w:pict>
        </mc:Fallback>
      </mc:AlternateContent>
    </w:r>
    <w:r>
      <w:rPr>
        <w:b/>
        <w:noProof/>
        <w:color w:val="auto"/>
        <w:lang w:eastAsia="pl-PL"/>
      </w:rPr>
      <mc:AlternateContent>
        <mc:Choice Requires="wps">
          <w:drawing>
            <wp:anchor distT="0" distB="0" distL="114300" distR="114300" simplePos="0" relativeHeight="251659264" behindDoc="1" locked="0" layoutInCell="1" allowOverlap="1" wp14:anchorId="0167EE5E" wp14:editId="3C01AF3E">
              <wp:simplePos x="0" y="0"/>
              <wp:positionH relativeFrom="page">
                <wp:posOffset>-25879</wp:posOffset>
              </wp:positionH>
              <wp:positionV relativeFrom="paragraph">
                <wp:posOffset>-283222</wp:posOffset>
              </wp:positionV>
              <wp:extent cx="15320513" cy="733425"/>
              <wp:effectExtent l="0" t="0" r="15240" b="28575"/>
              <wp:wrapNone/>
              <wp:docPr id="6" name="Prostokąt 6"/>
              <wp:cNvGraphicFramePr/>
              <a:graphic xmlns:a="http://schemas.openxmlformats.org/drawingml/2006/main">
                <a:graphicData uri="http://schemas.microsoft.com/office/word/2010/wordprocessingShape">
                  <wps:wsp>
                    <wps:cNvSpPr/>
                    <wps:spPr>
                      <a:xfrm>
                        <a:off x="0" y="0"/>
                        <a:ext cx="15320513" cy="733425"/>
                      </a:xfrm>
                      <a:prstGeom prst="rect">
                        <a:avLst/>
                      </a:prstGeom>
                      <a:solidFill>
                        <a:schemeClr val="bg1">
                          <a:lumMod val="8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E174D" id="Prostokąt 6" o:spid="_x0000_s1026" style="position:absolute;margin-left:-2.05pt;margin-top:-22.3pt;width:1206.35pt;height:57.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" fillcolor="#d8d8d8 [2732]" strokecolor="#f2f2f2 [3052]" strokeweight="2pt">
              <w10:wrap anchorx="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E654E"/>
    <w:multiLevelType w:val="hybridMultilevel"/>
    <w:tmpl w:val="EAE4BA02"/>
    <w:lvl w:ilvl="0" w:tplc="0415000F">
      <w:start w:val="1"/>
      <w:numFmt w:val="decimal"/>
      <w:lvlText w:val="%1."/>
      <w:lvlJc w:val="left"/>
      <w:pPr>
        <w:ind w:left="720" w:hanging="360"/>
      </w:pPr>
    </w:lvl>
    <w:lvl w:ilvl="1" w:tplc="F178334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E057F0"/>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Letter"/>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 w15:restartNumberingAfterBreak="0">
    <w:nsid w:val="08972CC2"/>
    <w:multiLevelType w:val="hybridMultilevel"/>
    <w:tmpl w:val="D496147C"/>
    <w:lvl w:ilvl="0" w:tplc="4A9E1416">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E37B8A"/>
    <w:multiLevelType w:val="hybridMultilevel"/>
    <w:tmpl w:val="7940EB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6C01DF"/>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A561A29"/>
    <w:multiLevelType w:val="hybridMultilevel"/>
    <w:tmpl w:val="A67204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D521A21"/>
    <w:multiLevelType w:val="multilevel"/>
    <w:tmpl w:val="2AAEAEA2"/>
    <w:lvl w:ilvl="0">
      <w:start w:val="1"/>
      <w:numFmt w:val="decimal"/>
      <w:pStyle w:val="Nagwek1"/>
      <w:lvlText w:val="%1."/>
      <w:lvlJc w:val="left"/>
      <w:pPr>
        <w:ind w:left="785"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6"/>
      <w:numFmt w:val="decimal"/>
      <w:isLgl/>
      <w:lvlText w:val="%1.%2"/>
      <w:lvlJc w:val="left"/>
      <w:pPr>
        <w:ind w:left="1358" w:hanging="750"/>
      </w:pPr>
      <w:rPr>
        <w:rFonts w:hint="default"/>
      </w:rPr>
    </w:lvl>
    <w:lvl w:ilvl="2">
      <w:start w:val="1"/>
      <w:numFmt w:val="decimal"/>
      <w:pStyle w:val="Poziomost"/>
      <w:isLgl/>
      <w:lvlText w:val="%1.%2.%3"/>
      <w:lvlJc w:val="left"/>
      <w:pPr>
        <w:ind w:left="1541" w:hanging="750"/>
      </w:pPr>
      <w:rPr>
        <w:rFonts w:hint="default"/>
      </w:rPr>
    </w:lvl>
    <w:lvl w:ilvl="3">
      <w:start w:val="1"/>
      <w:numFmt w:val="decimal"/>
      <w:isLgl/>
      <w:lvlText w:val="%1.%2.%3.%4"/>
      <w:lvlJc w:val="left"/>
      <w:pPr>
        <w:ind w:left="2054" w:hanging="1080"/>
      </w:pPr>
      <w:rPr>
        <w:rFonts w:hint="default"/>
      </w:rPr>
    </w:lvl>
    <w:lvl w:ilvl="4">
      <w:start w:val="1"/>
      <w:numFmt w:val="decimal"/>
      <w:isLgl/>
      <w:lvlText w:val="%1.%2.%3.%4.%5"/>
      <w:lvlJc w:val="left"/>
      <w:pPr>
        <w:ind w:left="2237" w:hanging="1080"/>
      </w:pPr>
      <w:rPr>
        <w:rFonts w:hint="default"/>
      </w:rPr>
    </w:lvl>
    <w:lvl w:ilvl="5">
      <w:start w:val="1"/>
      <w:numFmt w:val="decimal"/>
      <w:isLgl/>
      <w:lvlText w:val="%1.%2.%3.%4.%5.%6"/>
      <w:lvlJc w:val="left"/>
      <w:pPr>
        <w:ind w:left="2780" w:hanging="1440"/>
      </w:pPr>
      <w:rPr>
        <w:rFonts w:hint="default"/>
      </w:rPr>
    </w:lvl>
    <w:lvl w:ilvl="6">
      <w:start w:val="1"/>
      <w:numFmt w:val="decimal"/>
      <w:isLgl/>
      <w:lvlText w:val="%1.%2.%3.%4.%5.%6.%7"/>
      <w:lvlJc w:val="left"/>
      <w:pPr>
        <w:ind w:left="3323" w:hanging="1800"/>
      </w:pPr>
      <w:rPr>
        <w:rFonts w:hint="default"/>
      </w:rPr>
    </w:lvl>
    <w:lvl w:ilvl="7">
      <w:start w:val="1"/>
      <w:numFmt w:val="decimal"/>
      <w:isLgl/>
      <w:lvlText w:val="%1.%2.%3.%4.%5.%6.%7.%8"/>
      <w:lvlJc w:val="left"/>
      <w:pPr>
        <w:ind w:left="3506" w:hanging="1800"/>
      </w:pPr>
      <w:rPr>
        <w:rFonts w:hint="default"/>
      </w:rPr>
    </w:lvl>
    <w:lvl w:ilvl="8">
      <w:start w:val="1"/>
      <w:numFmt w:val="decimal"/>
      <w:isLgl/>
      <w:lvlText w:val="%1.%2.%3.%4.%5.%6.%7.%8.%9"/>
      <w:lvlJc w:val="left"/>
      <w:pPr>
        <w:ind w:left="4049" w:hanging="2160"/>
      </w:pPr>
      <w:rPr>
        <w:rFonts w:hint="default"/>
      </w:rPr>
    </w:lvl>
  </w:abstractNum>
  <w:abstractNum w:abstractNumId="7" w15:restartNumberingAfterBreak="0">
    <w:nsid w:val="1F6405FA"/>
    <w:multiLevelType w:val="hybridMultilevel"/>
    <w:tmpl w:val="FFFFFFFF"/>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15:restartNumberingAfterBreak="0">
    <w:nsid w:val="24DC442B"/>
    <w:multiLevelType w:val="hybridMultilevel"/>
    <w:tmpl w:val="662404C2"/>
    <w:lvl w:ilvl="0" w:tplc="04150011">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4DE1D2B"/>
    <w:multiLevelType w:val="hybridMultilevel"/>
    <w:tmpl w:val="64965D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11B2413"/>
    <w:multiLevelType w:val="hybridMultilevel"/>
    <w:tmpl w:val="148486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4D46FD6"/>
    <w:multiLevelType w:val="hybridMultilevel"/>
    <w:tmpl w:val="6262D5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7711CBC"/>
    <w:multiLevelType w:val="hybridMultilevel"/>
    <w:tmpl w:val="8662C5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9A94904"/>
    <w:multiLevelType w:val="hybridMultilevel"/>
    <w:tmpl w:val="DB88AE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D011E0B"/>
    <w:multiLevelType w:val="hybridMultilevel"/>
    <w:tmpl w:val="93B2C1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F9F7537"/>
    <w:multiLevelType w:val="hybridMultilevel"/>
    <w:tmpl w:val="207A2FF2"/>
    <w:lvl w:ilvl="0" w:tplc="CEA29F3E">
      <w:start w:val="1"/>
      <w:numFmt w:val="decimal"/>
      <w:lvlText w:val="%1."/>
      <w:lvlJc w:val="left"/>
      <w:pPr>
        <w:ind w:left="505" w:hanging="328"/>
        <w:jc w:val="right"/>
      </w:pPr>
      <w:rPr>
        <w:rFonts w:ascii="Arial" w:eastAsia="Arial" w:hAnsi="Arial" w:hint="default"/>
        <w:color w:val="161616"/>
        <w:w w:val="99"/>
        <w:sz w:val="23"/>
        <w:szCs w:val="2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04F489F"/>
    <w:multiLevelType w:val="hybridMultilevel"/>
    <w:tmpl w:val="95E043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28878D4"/>
    <w:multiLevelType w:val="hybridMultilevel"/>
    <w:tmpl w:val="78CEE2E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3F0265B"/>
    <w:multiLevelType w:val="hybridMultilevel"/>
    <w:tmpl w:val="CF25B6F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5EB6B36"/>
    <w:multiLevelType w:val="hybridMultilevel"/>
    <w:tmpl w:val="7790636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68F672D"/>
    <w:multiLevelType w:val="hybridMultilevel"/>
    <w:tmpl w:val="FCAE2A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8394751"/>
    <w:multiLevelType w:val="hybridMultilevel"/>
    <w:tmpl w:val="FFFFFFFF"/>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5BC611D5"/>
    <w:multiLevelType w:val="multilevel"/>
    <w:tmpl w:val="99B8C762"/>
    <w:lvl w:ilvl="0">
      <w:start w:val="1"/>
      <w:numFmt w:val="decimal"/>
      <w:lvlText w:val="%1."/>
      <w:lvlJc w:val="left"/>
      <w:pPr>
        <w:ind w:left="360" w:hanging="360"/>
      </w:pPr>
    </w:lvl>
    <w:lvl w:ilvl="1">
      <w:start w:val="1"/>
      <w:numFmt w:val="decimal"/>
      <w:pStyle w:val="2pozio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3E9277F"/>
    <w:multiLevelType w:val="hybridMultilevel"/>
    <w:tmpl w:val="BBA413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684F6776"/>
    <w:multiLevelType w:val="hybridMultilevel"/>
    <w:tmpl w:val="ED4644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AB3293E"/>
    <w:multiLevelType w:val="hybridMultilevel"/>
    <w:tmpl w:val="E87095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B143EFC"/>
    <w:multiLevelType w:val="hybridMultilevel"/>
    <w:tmpl w:val="FDFA22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F415F09"/>
    <w:multiLevelType w:val="hybridMultilevel"/>
    <w:tmpl w:val="E9FAA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6E21FA3"/>
    <w:multiLevelType w:val="hybridMultilevel"/>
    <w:tmpl w:val="C14619F6"/>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A474792"/>
    <w:multiLevelType w:val="hybridMultilevel"/>
    <w:tmpl w:val="D98EA6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DE168C2"/>
    <w:multiLevelType w:val="hybridMultilevel"/>
    <w:tmpl w:val="9D6A87DC"/>
    <w:lvl w:ilvl="0" w:tplc="04150011">
      <w:start w:val="1"/>
      <w:numFmt w:val="decimal"/>
      <w:lvlText w:val="%1)"/>
      <w:lvlJc w:val="left"/>
      <w:pPr>
        <w:ind w:left="720" w:hanging="360"/>
      </w:pPr>
    </w:lvl>
    <w:lvl w:ilvl="1" w:tplc="E2C2C3E2">
      <w:start w:val="1"/>
      <w:numFmt w:val="decimal"/>
      <w:lvlText w:val="%2)"/>
      <w:lvlJc w:val="left"/>
      <w:pPr>
        <w:ind w:left="1440" w:hanging="360"/>
      </w:pPr>
      <w:rPr>
        <w:rFonts w:asciiTheme="minorHAnsi" w:eastAsiaTheme="minorHAnsi" w:hAnsiTheme="minorHAnsi" w:cstheme="minorBidi"/>
      </w:rPr>
    </w:lvl>
    <w:lvl w:ilvl="2" w:tplc="6A12A89C">
      <w:start w:val="14"/>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
  </w:num>
  <w:num w:numId="2">
    <w:abstractNumId w:val="24"/>
  </w:num>
  <w:num w:numId="3">
    <w:abstractNumId w:val="22"/>
  </w:num>
  <w:num w:numId="4">
    <w:abstractNumId w:val="6"/>
  </w:num>
  <w:num w:numId="5">
    <w:abstractNumId w:val="26"/>
  </w:num>
  <w:num w:numId="6">
    <w:abstractNumId w:val="7"/>
  </w:num>
  <w:num w:numId="7">
    <w:abstractNumId w:val="21"/>
  </w:num>
  <w:num w:numId="8">
    <w:abstractNumId w:val="1"/>
  </w:num>
  <w:num w:numId="9">
    <w:abstractNumId w:val="4"/>
  </w:num>
  <w:num w:numId="10">
    <w:abstractNumId w:val="27"/>
  </w:num>
  <w:num w:numId="11">
    <w:abstractNumId w:val="10"/>
  </w:num>
  <w:num w:numId="12">
    <w:abstractNumId w:val="12"/>
  </w:num>
  <w:num w:numId="13">
    <w:abstractNumId w:val="16"/>
  </w:num>
  <w:num w:numId="14">
    <w:abstractNumId w:val="25"/>
  </w:num>
  <w:num w:numId="15">
    <w:abstractNumId w:val="9"/>
  </w:num>
  <w:num w:numId="16">
    <w:abstractNumId w:val="20"/>
  </w:num>
  <w:num w:numId="17">
    <w:abstractNumId w:val="0"/>
  </w:num>
  <w:num w:numId="18">
    <w:abstractNumId w:val="28"/>
  </w:num>
  <w:num w:numId="19">
    <w:abstractNumId w:val="17"/>
  </w:num>
  <w:num w:numId="20">
    <w:abstractNumId w:val="23"/>
  </w:num>
  <w:num w:numId="21">
    <w:abstractNumId w:val="29"/>
  </w:num>
  <w:num w:numId="22">
    <w:abstractNumId w:val="5"/>
  </w:num>
  <w:num w:numId="23">
    <w:abstractNumId w:val="11"/>
  </w:num>
  <w:num w:numId="24">
    <w:abstractNumId w:val="2"/>
  </w:num>
  <w:num w:numId="25">
    <w:abstractNumId w:val="14"/>
  </w:num>
  <w:num w:numId="26">
    <w:abstractNumId w:val="15"/>
  </w:num>
  <w:num w:numId="27">
    <w:abstractNumId w:val="30"/>
  </w:num>
  <w:num w:numId="28">
    <w:abstractNumId w:val="19"/>
  </w:num>
  <w:num w:numId="29">
    <w:abstractNumId w:val="8"/>
  </w:num>
  <w:num w:numId="30">
    <w:abstractNumId w:val="18"/>
  </w:num>
  <w:num w:numId="31">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6AA"/>
    <w:rsid w:val="000002B1"/>
    <w:rsid w:val="0000289F"/>
    <w:rsid w:val="00003613"/>
    <w:rsid w:val="0000457D"/>
    <w:rsid w:val="00007CDF"/>
    <w:rsid w:val="00011E01"/>
    <w:rsid w:val="00012FEE"/>
    <w:rsid w:val="000136AA"/>
    <w:rsid w:val="000136C6"/>
    <w:rsid w:val="00013D54"/>
    <w:rsid w:val="000179C3"/>
    <w:rsid w:val="000204B6"/>
    <w:rsid w:val="00020E13"/>
    <w:rsid w:val="00021077"/>
    <w:rsid w:val="00021EBA"/>
    <w:rsid w:val="00022259"/>
    <w:rsid w:val="00022523"/>
    <w:rsid w:val="00024CDD"/>
    <w:rsid w:val="000254FD"/>
    <w:rsid w:val="00025E7E"/>
    <w:rsid w:val="00027655"/>
    <w:rsid w:val="00031AF0"/>
    <w:rsid w:val="0003334A"/>
    <w:rsid w:val="000340A5"/>
    <w:rsid w:val="00036225"/>
    <w:rsid w:val="000402B2"/>
    <w:rsid w:val="0004633A"/>
    <w:rsid w:val="00046B20"/>
    <w:rsid w:val="00047E44"/>
    <w:rsid w:val="000500B5"/>
    <w:rsid w:val="0005194D"/>
    <w:rsid w:val="000534BB"/>
    <w:rsid w:val="000549FF"/>
    <w:rsid w:val="000553AF"/>
    <w:rsid w:val="00055C8E"/>
    <w:rsid w:val="00056A66"/>
    <w:rsid w:val="00057026"/>
    <w:rsid w:val="00057823"/>
    <w:rsid w:val="000607C2"/>
    <w:rsid w:val="00060E0C"/>
    <w:rsid w:val="0006478A"/>
    <w:rsid w:val="00067F97"/>
    <w:rsid w:val="0007128D"/>
    <w:rsid w:val="00073F55"/>
    <w:rsid w:val="0007685E"/>
    <w:rsid w:val="0008087E"/>
    <w:rsid w:val="00081DD4"/>
    <w:rsid w:val="00084F86"/>
    <w:rsid w:val="00090E7F"/>
    <w:rsid w:val="00092300"/>
    <w:rsid w:val="00092DF4"/>
    <w:rsid w:val="00096286"/>
    <w:rsid w:val="00097E29"/>
    <w:rsid w:val="000A040F"/>
    <w:rsid w:val="000A114A"/>
    <w:rsid w:val="000A1882"/>
    <w:rsid w:val="000A1B6A"/>
    <w:rsid w:val="000A28F7"/>
    <w:rsid w:val="000A39D4"/>
    <w:rsid w:val="000A6942"/>
    <w:rsid w:val="000B5813"/>
    <w:rsid w:val="000B5D2F"/>
    <w:rsid w:val="000B611F"/>
    <w:rsid w:val="000C10DD"/>
    <w:rsid w:val="000C17AD"/>
    <w:rsid w:val="000C22ED"/>
    <w:rsid w:val="000C266F"/>
    <w:rsid w:val="000C4939"/>
    <w:rsid w:val="000C5FDB"/>
    <w:rsid w:val="000D19A5"/>
    <w:rsid w:val="000D2607"/>
    <w:rsid w:val="000D4542"/>
    <w:rsid w:val="000D6C5D"/>
    <w:rsid w:val="000E1555"/>
    <w:rsid w:val="000E1A96"/>
    <w:rsid w:val="000E2B69"/>
    <w:rsid w:val="000E2EC9"/>
    <w:rsid w:val="000E3F90"/>
    <w:rsid w:val="000E5413"/>
    <w:rsid w:val="000E5D77"/>
    <w:rsid w:val="000E79DB"/>
    <w:rsid w:val="000E7FE2"/>
    <w:rsid w:val="000F0316"/>
    <w:rsid w:val="000F2E55"/>
    <w:rsid w:val="000F4ADC"/>
    <w:rsid w:val="000F76CF"/>
    <w:rsid w:val="000F7F5E"/>
    <w:rsid w:val="00101538"/>
    <w:rsid w:val="001025CA"/>
    <w:rsid w:val="00102ECC"/>
    <w:rsid w:val="0010588F"/>
    <w:rsid w:val="001062CF"/>
    <w:rsid w:val="00106BD9"/>
    <w:rsid w:val="00106EF9"/>
    <w:rsid w:val="001075EF"/>
    <w:rsid w:val="00111AE4"/>
    <w:rsid w:val="00111F0B"/>
    <w:rsid w:val="001156EE"/>
    <w:rsid w:val="00116C87"/>
    <w:rsid w:val="00117A27"/>
    <w:rsid w:val="00120B33"/>
    <w:rsid w:val="001210D7"/>
    <w:rsid w:val="00121909"/>
    <w:rsid w:val="00121D1D"/>
    <w:rsid w:val="001222BA"/>
    <w:rsid w:val="001225D3"/>
    <w:rsid w:val="0012260E"/>
    <w:rsid w:val="00123B3B"/>
    <w:rsid w:val="001246BF"/>
    <w:rsid w:val="001256F6"/>
    <w:rsid w:val="00127D08"/>
    <w:rsid w:val="0013064E"/>
    <w:rsid w:val="0013166D"/>
    <w:rsid w:val="00133E71"/>
    <w:rsid w:val="00134D6B"/>
    <w:rsid w:val="00137A12"/>
    <w:rsid w:val="00142B97"/>
    <w:rsid w:val="00143F56"/>
    <w:rsid w:val="001449DF"/>
    <w:rsid w:val="00144ABF"/>
    <w:rsid w:val="00145AC8"/>
    <w:rsid w:val="00147BB3"/>
    <w:rsid w:val="00150730"/>
    <w:rsid w:val="001508E4"/>
    <w:rsid w:val="001517AE"/>
    <w:rsid w:val="00152602"/>
    <w:rsid w:val="001539E3"/>
    <w:rsid w:val="00154BEF"/>
    <w:rsid w:val="00155B89"/>
    <w:rsid w:val="00157472"/>
    <w:rsid w:val="00160702"/>
    <w:rsid w:val="00163647"/>
    <w:rsid w:val="00164ADC"/>
    <w:rsid w:val="00166BF8"/>
    <w:rsid w:val="001707BF"/>
    <w:rsid w:val="00176F8E"/>
    <w:rsid w:val="00177537"/>
    <w:rsid w:val="00177EAF"/>
    <w:rsid w:val="00180CEC"/>
    <w:rsid w:val="00181565"/>
    <w:rsid w:val="00183E5D"/>
    <w:rsid w:val="0018581D"/>
    <w:rsid w:val="0018613A"/>
    <w:rsid w:val="00186AE1"/>
    <w:rsid w:val="00187F1D"/>
    <w:rsid w:val="00192020"/>
    <w:rsid w:val="00192F94"/>
    <w:rsid w:val="001945A5"/>
    <w:rsid w:val="00195DB9"/>
    <w:rsid w:val="001A088F"/>
    <w:rsid w:val="001A3207"/>
    <w:rsid w:val="001A4CC8"/>
    <w:rsid w:val="001A50CE"/>
    <w:rsid w:val="001A59C7"/>
    <w:rsid w:val="001A6E22"/>
    <w:rsid w:val="001A78E4"/>
    <w:rsid w:val="001B128B"/>
    <w:rsid w:val="001B479B"/>
    <w:rsid w:val="001B4869"/>
    <w:rsid w:val="001B60DC"/>
    <w:rsid w:val="001C00DB"/>
    <w:rsid w:val="001C0291"/>
    <w:rsid w:val="001C3827"/>
    <w:rsid w:val="001C413B"/>
    <w:rsid w:val="001C4A95"/>
    <w:rsid w:val="001C6873"/>
    <w:rsid w:val="001C6C69"/>
    <w:rsid w:val="001C7271"/>
    <w:rsid w:val="001D4A37"/>
    <w:rsid w:val="001D57C4"/>
    <w:rsid w:val="001D6AC9"/>
    <w:rsid w:val="001D7165"/>
    <w:rsid w:val="001E10FD"/>
    <w:rsid w:val="001E2273"/>
    <w:rsid w:val="001E2428"/>
    <w:rsid w:val="001E2E4A"/>
    <w:rsid w:val="001E3291"/>
    <w:rsid w:val="001E5268"/>
    <w:rsid w:val="001E5E1F"/>
    <w:rsid w:val="001F1192"/>
    <w:rsid w:val="001F134E"/>
    <w:rsid w:val="001F1478"/>
    <w:rsid w:val="001F2A80"/>
    <w:rsid w:val="001F40A9"/>
    <w:rsid w:val="001F552E"/>
    <w:rsid w:val="001F5762"/>
    <w:rsid w:val="001F5EEE"/>
    <w:rsid w:val="001F752E"/>
    <w:rsid w:val="001F7641"/>
    <w:rsid w:val="0020411B"/>
    <w:rsid w:val="00204367"/>
    <w:rsid w:val="0020440E"/>
    <w:rsid w:val="0020783A"/>
    <w:rsid w:val="00207D32"/>
    <w:rsid w:val="0021062D"/>
    <w:rsid w:val="0021081E"/>
    <w:rsid w:val="00212241"/>
    <w:rsid w:val="0021239A"/>
    <w:rsid w:val="00212930"/>
    <w:rsid w:val="0021527A"/>
    <w:rsid w:val="00216B9E"/>
    <w:rsid w:val="002221C3"/>
    <w:rsid w:val="00222548"/>
    <w:rsid w:val="0022480D"/>
    <w:rsid w:val="00225AAB"/>
    <w:rsid w:val="00225B7F"/>
    <w:rsid w:val="00226322"/>
    <w:rsid w:val="0022655E"/>
    <w:rsid w:val="00231352"/>
    <w:rsid w:val="00231E9B"/>
    <w:rsid w:val="002327D1"/>
    <w:rsid w:val="00234BC3"/>
    <w:rsid w:val="002362EF"/>
    <w:rsid w:val="00240335"/>
    <w:rsid w:val="002409D3"/>
    <w:rsid w:val="00241B42"/>
    <w:rsid w:val="002432B4"/>
    <w:rsid w:val="00243916"/>
    <w:rsid w:val="00243BF6"/>
    <w:rsid w:val="00243F3E"/>
    <w:rsid w:val="002464A5"/>
    <w:rsid w:val="002477D4"/>
    <w:rsid w:val="002508CD"/>
    <w:rsid w:val="00251291"/>
    <w:rsid w:val="00253B5D"/>
    <w:rsid w:val="00253E9E"/>
    <w:rsid w:val="00254950"/>
    <w:rsid w:val="00254E80"/>
    <w:rsid w:val="00255576"/>
    <w:rsid w:val="00255AFD"/>
    <w:rsid w:val="0025666E"/>
    <w:rsid w:val="0026088A"/>
    <w:rsid w:val="00260BF8"/>
    <w:rsid w:val="00261638"/>
    <w:rsid w:val="002631FC"/>
    <w:rsid w:val="002662BE"/>
    <w:rsid w:val="00270249"/>
    <w:rsid w:val="00270D0D"/>
    <w:rsid w:val="0027104C"/>
    <w:rsid w:val="00271D35"/>
    <w:rsid w:val="00271FE2"/>
    <w:rsid w:val="00273EF3"/>
    <w:rsid w:val="00274C01"/>
    <w:rsid w:val="00275594"/>
    <w:rsid w:val="00275D51"/>
    <w:rsid w:val="00275DFA"/>
    <w:rsid w:val="0027759D"/>
    <w:rsid w:val="00277990"/>
    <w:rsid w:val="002801F2"/>
    <w:rsid w:val="0028093F"/>
    <w:rsid w:val="00286B97"/>
    <w:rsid w:val="002871C4"/>
    <w:rsid w:val="002907ED"/>
    <w:rsid w:val="00290F82"/>
    <w:rsid w:val="00294631"/>
    <w:rsid w:val="00295476"/>
    <w:rsid w:val="00296073"/>
    <w:rsid w:val="002977A0"/>
    <w:rsid w:val="002A09C1"/>
    <w:rsid w:val="002A2F18"/>
    <w:rsid w:val="002A449A"/>
    <w:rsid w:val="002A69FC"/>
    <w:rsid w:val="002B26ED"/>
    <w:rsid w:val="002B5B03"/>
    <w:rsid w:val="002B62D6"/>
    <w:rsid w:val="002B79B9"/>
    <w:rsid w:val="002B7E31"/>
    <w:rsid w:val="002C026E"/>
    <w:rsid w:val="002C244A"/>
    <w:rsid w:val="002C34B4"/>
    <w:rsid w:val="002C3A88"/>
    <w:rsid w:val="002C3EC7"/>
    <w:rsid w:val="002C4675"/>
    <w:rsid w:val="002C58D7"/>
    <w:rsid w:val="002C63CF"/>
    <w:rsid w:val="002C647F"/>
    <w:rsid w:val="002C6A80"/>
    <w:rsid w:val="002C7D23"/>
    <w:rsid w:val="002D1B6A"/>
    <w:rsid w:val="002D3B36"/>
    <w:rsid w:val="002D45B3"/>
    <w:rsid w:val="002D4BA6"/>
    <w:rsid w:val="002D622E"/>
    <w:rsid w:val="002D6487"/>
    <w:rsid w:val="002D6790"/>
    <w:rsid w:val="002D684C"/>
    <w:rsid w:val="002D77FD"/>
    <w:rsid w:val="002D7F89"/>
    <w:rsid w:val="002E0D72"/>
    <w:rsid w:val="002E22BE"/>
    <w:rsid w:val="002E2800"/>
    <w:rsid w:val="002E2C5A"/>
    <w:rsid w:val="002E5274"/>
    <w:rsid w:val="002E69C6"/>
    <w:rsid w:val="002E7937"/>
    <w:rsid w:val="002E7BC2"/>
    <w:rsid w:val="002F1D81"/>
    <w:rsid w:val="002F25FB"/>
    <w:rsid w:val="002F53B0"/>
    <w:rsid w:val="003005D8"/>
    <w:rsid w:val="003009EF"/>
    <w:rsid w:val="00300F6F"/>
    <w:rsid w:val="00301D75"/>
    <w:rsid w:val="00302E4A"/>
    <w:rsid w:val="00303B20"/>
    <w:rsid w:val="00306EE1"/>
    <w:rsid w:val="003114DB"/>
    <w:rsid w:val="00311527"/>
    <w:rsid w:val="003149C5"/>
    <w:rsid w:val="00315C5A"/>
    <w:rsid w:val="003222BD"/>
    <w:rsid w:val="00322C50"/>
    <w:rsid w:val="00322DEA"/>
    <w:rsid w:val="00326040"/>
    <w:rsid w:val="00326BC9"/>
    <w:rsid w:val="00327A2E"/>
    <w:rsid w:val="00330382"/>
    <w:rsid w:val="003327FF"/>
    <w:rsid w:val="00332D3C"/>
    <w:rsid w:val="00333341"/>
    <w:rsid w:val="003346B5"/>
    <w:rsid w:val="00334DFE"/>
    <w:rsid w:val="003351FD"/>
    <w:rsid w:val="0033524F"/>
    <w:rsid w:val="00336CF4"/>
    <w:rsid w:val="003378C3"/>
    <w:rsid w:val="00337DBF"/>
    <w:rsid w:val="00340218"/>
    <w:rsid w:val="0034138F"/>
    <w:rsid w:val="003423B3"/>
    <w:rsid w:val="003438DE"/>
    <w:rsid w:val="00343B07"/>
    <w:rsid w:val="00343EB0"/>
    <w:rsid w:val="00343F56"/>
    <w:rsid w:val="00344147"/>
    <w:rsid w:val="0034428E"/>
    <w:rsid w:val="00344D25"/>
    <w:rsid w:val="00346A02"/>
    <w:rsid w:val="0034718F"/>
    <w:rsid w:val="00351EC9"/>
    <w:rsid w:val="0035204D"/>
    <w:rsid w:val="003531DC"/>
    <w:rsid w:val="00353A22"/>
    <w:rsid w:val="00354D15"/>
    <w:rsid w:val="00355350"/>
    <w:rsid w:val="00355472"/>
    <w:rsid w:val="00356CDE"/>
    <w:rsid w:val="003619D0"/>
    <w:rsid w:val="00361BA1"/>
    <w:rsid w:val="00362749"/>
    <w:rsid w:val="00362902"/>
    <w:rsid w:val="00363A96"/>
    <w:rsid w:val="00364C0D"/>
    <w:rsid w:val="00365ABB"/>
    <w:rsid w:val="00366654"/>
    <w:rsid w:val="00367FB1"/>
    <w:rsid w:val="0037152D"/>
    <w:rsid w:val="0037166C"/>
    <w:rsid w:val="00373186"/>
    <w:rsid w:val="0037712B"/>
    <w:rsid w:val="00380178"/>
    <w:rsid w:val="00380251"/>
    <w:rsid w:val="003823FB"/>
    <w:rsid w:val="00382B1A"/>
    <w:rsid w:val="00383495"/>
    <w:rsid w:val="00384DB9"/>
    <w:rsid w:val="003856D8"/>
    <w:rsid w:val="003875C9"/>
    <w:rsid w:val="00387EC8"/>
    <w:rsid w:val="003903B7"/>
    <w:rsid w:val="00391715"/>
    <w:rsid w:val="00392176"/>
    <w:rsid w:val="00392D96"/>
    <w:rsid w:val="00392F4C"/>
    <w:rsid w:val="00394531"/>
    <w:rsid w:val="0039460B"/>
    <w:rsid w:val="00396164"/>
    <w:rsid w:val="00397957"/>
    <w:rsid w:val="00397DAC"/>
    <w:rsid w:val="003A0E71"/>
    <w:rsid w:val="003A2703"/>
    <w:rsid w:val="003A5730"/>
    <w:rsid w:val="003A5EF8"/>
    <w:rsid w:val="003A6784"/>
    <w:rsid w:val="003A78CE"/>
    <w:rsid w:val="003A7A4E"/>
    <w:rsid w:val="003B0405"/>
    <w:rsid w:val="003B16B0"/>
    <w:rsid w:val="003B2275"/>
    <w:rsid w:val="003B2ADF"/>
    <w:rsid w:val="003B626A"/>
    <w:rsid w:val="003B7CD6"/>
    <w:rsid w:val="003C0953"/>
    <w:rsid w:val="003C116D"/>
    <w:rsid w:val="003C193A"/>
    <w:rsid w:val="003C47D7"/>
    <w:rsid w:val="003C49A5"/>
    <w:rsid w:val="003C62D8"/>
    <w:rsid w:val="003D0E86"/>
    <w:rsid w:val="003D53F6"/>
    <w:rsid w:val="003D5F54"/>
    <w:rsid w:val="003D6E29"/>
    <w:rsid w:val="003E76D1"/>
    <w:rsid w:val="003F03BB"/>
    <w:rsid w:val="003F2F09"/>
    <w:rsid w:val="003F3564"/>
    <w:rsid w:val="003F3644"/>
    <w:rsid w:val="003F48B9"/>
    <w:rsid w:val="003F4BB1"/>
    <w:rsid w:val="003F51B3"/>
    <w:rsid w:val="003F55D7"/>
    <w:rsid w:val="003F783F"/>
    <w:rsid w:val="00401211"/>
    <w:rsid w:val="004026A4"/>
    <w:rsid w:val="00402D6A"/>
    <w:rsid w:val="00403747"/>
    <w:rsid w:val="00403F80"/>
    <w:rsid w:val="004066CD"/>
    <w:rsid w:val="00406B2A"/>
    <w:rsid w:val="0040772D"/>
    <w:rsid w:val="00413675"/>
    <w:rsid w:val="00416CE5"/>
    <w:rsid w:val="00417058"/>
    <w:rsid w:val="004209D5"/>
    <w:rsid w:val="00425757"/>
    <w:rsid w:val="00425943"/>
    <w:rsid w:val="00432480"/>
    <w:rsid w:val="00432539"/>
    <w:rsid w:val="00433863"/>
    <w:rsid w:val="00433BA6"/>
    <w:rsid w:val="00434359"/>
    <w:rsid w:val="0043465A"/>
    <w:rsid w:val="0043550F"/>
    <w:rsid w:val="0043650A"/>
    <w:rsid w:val="00437458"/>
    <w:rsid w:val="004374EE"/>
    <w:rsid w:val="004406C3"/>
    <w:rsid w:val="00441FC4"/>
    <w:rsid w:val="00445219"/>
    <w:rsid w:val="004513BA"/>
    <w:rsid w:val="004536CD"/>
    <w:rsid w:val="00453F5A"/>
    <w:rsid w:val="004548AF"/>
    <w:rsid w:val="004553E4"/>
    <w:rsid w:val="00456370"/>
    <w:rsid w:val="00456FDA"/>
    <w:rsid w:val="00457D19"/>
    <w:rsid w:val="004619D1"/>
    <w:rsid w:val="004625BB"/>
    <w:rsid w:val="00463259"/>
    <w:rsid w:val="00466870"/>
    <w:rsid w:val="00467629"/>
    <w:rsid w:val="0046767E"/>
    <w:rsid w:val="004676E0"/>
    <w:rsid w:val="004723B2"/>
    <w:rsid w:val="00472E7E"/>
    <w:rsid w:val="00473554"/>
    <w:rsid w:val="004746BF"/>
    <w:rsid w:val="00474916"/>
    <w:rsid w:val="004758B2"/>
    <w:rsid w:val="004766F2"/>
    <w:rsid w:val="00477008"/>
    <w:rsid w:val="00481E8F"/>
    <w:rsid w:val="00483D69"/>
    <w:rsid w:val="00484F24"/>
    <w:rsid w:val="00485CC2"/>
    <w:rsid w:val="00486ACE"/>
    <w:rsid w:val="00487162"/>
    <w:rsid w:val="00492590"/>
    <w:rsid w:val="0049445F"/>
    <w:rsid w:val="00494F4E"/>
    <w:rsid w:val="00497D6B"/>
    <w:rsid w:val="004A050C"/>
    <w:rsid w:val="004A2101"/>
    <w:rsid w:val="004A3991"/>
    <w:rsid w:val="004A4A26"/>
    <w:rsid w:val="004A72B7"/>
    <w:rsid w:val="004A7898"/>
    <w:rsid w:val="004B1DB8"/>
    <w:rsid w:val="004B3558"/>
    <w:rsid w:val="004B45D6"/>
    <w:rsid w:val="004B4870"/>
    <w:rsid w:val="004B4D93"/>
    <w:rsid w:val="004B6415"/>
    <w:rsid w:val="004B67EA"/>
    <w:rsid w:val="004B7ED6"/>
    <w:rsid w:val="004C09AA"/>
    <w:rsid w:val="004C2B9C"/>
    <w:rsid w:val="004C3872"/>
    <w:rsid w:val="004C3AB4"/>
    <w:rsid w:val="004C48FB"/>
    <w:rsid w:val="004C4F1B"/>
    <w:rsid w:val="004C508C"/>
    <w:rsid w:val="004C7E3C"/>
    <w:rsid w:val="004C7F59"/>
    <w:rsid w:val="004D217E"/>
    <w:rsid w:val="004D2DF4"/>
    <w:rsid w:val="004D425E"/>
    <w:rsid w:val="004D5434"/>
    <w:rsid w:val="004D61EA"/>
    <w:rsid w:val="004D6C89"/>
    <w:rsid w:val="004E12C2"/>
    <w:rsid w:val="004E2956"/>
    <w:rsid w:val="004E2B82"/>
    <w:rsid w:val="004E2C74"/>
    <w:rsid w:val="004E3F5B"/>
    <w:rsid w:val="004F0D5C"/>
    <w:rsid w:val="004F263D"/>
    <w:rsid w:val="004F39B8"/>
    <w:rsid w:val="004F40D0"/>
    <w:rsid w:val="004F5B66"/>
    <w:rsid w:val="004F69AC"/>
    <w:rsid w:val="004F69E7"/>
    <w:rsid w:val="004F7982"/>
    <w:rsid w:val="00500DD5"/>
    <w:rsid w:val="00502631"/>
    <w:rsid w:val="00502934"/>
    <w:rsid w:val="005037B1"/>
    <w:rsid w:val="005120D5"/>
    <w:rsid w:val="005142DE"/>
    <w:rsid w:val="0051743B"/>
    <w:rsid w:val="00522BD9"/>
    <w:rsid w:val="00523246"/>
    <w:rsid w:val="00523F92"/>
    <w:rsid w:val="005242AF"/>
    <w:rsid w:val="005256CC"/>
    <w:rsid w:val="00526CA3"/>
    <w:rsid w:val="00527ABA"/>
    <w:rsid w:val="005338DE"/>
    <w:rsid w:val="00533DF9"/>
    <w:rsid w:val="00534E0B"/>
    <w:rsid w:val="00536025"/>
    <w:rsid w:val="00536336"/>
    <w:rsid w:val="00536D14"/>
    <w:rsid w:val="00542477"/>
    <w:rsid w:val="005428F4"/>
    <w:rsid w:val="00543A20"/>
    <w:rsid w:val="00544279"/>
    <w:rsid w:val="00544707"/>
    <w:rsid w:val="005460D2"/>
    <w:rsid w:val="00546544"/>
    <w:rsid w:val="0055249E"/>
    <w:rsid w:val="00552AB5"/>
    <w:rsid w:val="00553259"/>
    <w:rsid w:val="005541AB"/>
    <w:rsid w:val="0055533D"/>
    <w:rsid w:val="00555355"/>
    <w:rsid w:val="0055675A"/>
    <w:rsid w:val="005573F6"/>
    <w:rsid w:val="005633DF"/>
    <w:rsid w:val="00563D62"/>
    <w:rsid w:val="0056416B"/>
    <w:rsid w:val="005645D1"/>
    <w:rsid w:val="00566A31"/>
    <w:rsid w:val="00566DA2"/>
    <w:rsid w:val="00570FDD"/>
    <w:rsid w:val="00572CF2"/>
    <w:rsid w:val="00573900"/>
    <w:rsid w:val="005741E0"/>
    <w:rsid w:val="00577322"/>
    <w:rsid w:val="005773F6"/>
    <w:rsid w:val="00580778"/>
    <w:rsid w:val="00582DE9"/>
    <w:rsid w:val="00583B4C"/>
    <w:rsid w:val="00583D41"/>
    <w:rsid w:val="00584D94"/>
    <w:rsid w:val="00585D47"/>
    <w:rsid w:val="00586AFD"/>
    <w:rsid w:val="005870BF"/>
    <w:rsid w:val="0058728B"/>
    <w:rsid w:val="00590A03"/>
    <w:rsid w:val="00596D56"/>
    <w:rsid w:val="00596ECF"/>
    <w:rsid w:val="005976E4"/>
    <w:rsid w:val="00597DE1"/>
    <w:rsid w:val="005A0637"/>
    <w:rsid w:val="005A1181"/>
    <w:rsid w:val="005A19A3"/>
    <w:rsid w:val="005A3229"/>
    <w:rsid w:val="005A43C3"/>
    <w:rsid w:val="005A47A0"/>
    <w:rsid w:val="005A5258"/>
    <w:rsid w:val="005A6C41"/>
    <w:rsid w:val="005A6F47"/>
    <w:rsid w:val="005A7AE9"/>
    <w:rsid w:val="005B07FF"/>
    <w:rsid w:val="005B0BA4"/>
    <w:rsid w:val="005B0C79"/>
    <w:rsid w:val="005B0CDA"/>
    <w:rsid w:val="005B17BC"/>
    <w:rsid w:val="005B3C8B"/>
    <w:rsid w:val="005B6FAA"/>
    <w:rsid w:val="005B7795"/>
    <w:rsid w:val="005B7A5F"/>
    <w:rsid w:val="005B7EE4"/>
    <w:rsid w:val="005C02CA"/>
    <w:rsid w:val="005C2D91"/>
    <w:rsid w:val="005C46B1"/>
    <w:rsid w:val="005C55DC"/>
    <w:rsid w:val="005C5C78"/>
    <w:rsid w:val="005D147C"/>
    <w:rsid w:val="005D17CD"/>
    <w:rsid w:val="005D20EC"/>
    <w:rsid w:val="005D257A"/>
    <w:rsid w:val="005D4CBE"/>
    <w:rsid w:val="005D5639"/>
    <w:rsid w:val="005D60A7"/>
    <w:rsid w:val="005D7A55"/>
    <w:rsid w:val="005D7B10"/>
    <w:rsid w:val="005E3849"/>
    <w:rsid w:val="005E510F"/>
    <w:rsid w:val="005E555C"/>
    <w:rsid w:val="005E7367"/>
    <w:rsid w:val="005F0426"/>
    <w:rsid w:val="005F15EB"/>
    <w:rsid w:val="005F1FAA"/>
    <w:rsid w:val="005F2296"/>
    <w:rsid w:val="005F26D7"/>
    <w:rsid w:val="005F36C4"/>
    <w:rsid w:val="005F605C"/>
    <w:rsid w:val="005F654D"/>
    <w:rsid w:val="005F68BB"/>
    <w:rsid w:val="005F7D93"/>
    <w:rsid w:val="006009C6"/>
    <w:rsid w:val="00600C44"/>
    <w:rsid w:val="00600EF1"/>
    <w:rsid w:val="006023DE"/>
    <w:rsid w:val="00602573"/>
    <w:rsid w:val="00602B0C"/>
    <w:rsid w:val="00604605"/>
    <w:rsid w:val="00605EFB"/>
    <w:rsid w:val="00606FE4"/>
    <w:rsid w:val="0061253F"/>
    <w:rsid w:val="0062126E"/>
    <w:rsid w:val="006217F3"/>
    <w:rsid w:val="0062191A"/>
    <w:rsid w:val="00621AAB"/>
    <w:rsid w:val="00621B16"/>
    <w:rsid w:val="00623EE3"/>
    <w:rsid w:val="00623FFF"/>
    <w:rsid w:val="00625A9B"/>
    <w:rsid w:val="00625DEC"/>
    <w:rsid w:val="006273DB"/>
    <w:rsid w:val="0063086F"/>
    <w:rsid w:val="00630D93"/>
    <w:rsid w:val="00633D25"/>
    <w:rsid w:val="006345EB"/>
    <w:rsid w:val="00636B0C"/>
    <w:rsid w:val="00636F94"/>
    <w:rsid w:val="00641644"/>
    <w:rsid w:val="0064479B"/>
    <w:rsid w:val="00646791"/>
    <w:rsid w:val="0065219C"/>
    <w:rsid w:val="00652626"/>
    <w:rsid w:val="00653CCF"/>
    <w:rsid w:val="006549C3"/>
    <w:rsid w:val="0066186D"/>
    <w:rsid w:val="00665326"/>
    <w:rsid w:val="00665CC0"/>
    <w:rsid w:val="00666179"/>
    <w:rsid w:val="00666236"/>
    <w:rsid w:val="00670343"/>
    <w:rsid w:val="00671759"/>
    <w:rsid w:val="00671A03"/>
    <w:rsid w:val="0067299F"/>
    <w:rsid w:val="00672A6D"/>
    <w:rsid w:val="00674F74"/>
    <w:rsid w:val="006751ED"/>
    <w:rsid w:val="006751FF"/>
    <w:rsid w:val="006755DA"/>
    <w:rsid w:val="00677C1C"/>
    <w:rsid w:val="00680CA8"/>
    <w:rsid w:val="00682A4D"/>
    <w:rsid w:val="00686726"/>
    <w:rsid w:val="00687AD1"/>
    <w:rsid w:val="00693FF4"/>
    <w:rsid w:val="00694950"/>
    <w:rsid w:val="00694AAC"/>
    <w:rsid w:val="00694B14"/>
    <w:rsid w:val="00695CE8"/>
    <w:rsid w:val="00696247"/>
    <w:rsid w:val="006A0F22"/>
    <w:rsid w:val="006A1AAE"/>
    <w:rsid w:val="006A1F98"/>
    <w:rsid w:val="006A619C"/>
    <w:rsid w:val="006A6C26"/>
    <w:rsid w:val="006B0F38"/>
    <w:rsid w:val="006B0FAD"/>
    <w:rsid w:val="006B2C62"/>
    <w:rsid w:val="006B5BEC"/>
    <w:rsid w:val="006C10FA"/>
    <w:rsid w:val="006C1B5D"/>
    <w:rsid w:val="006C40B2"/>
    <w:rsid w:val="006C474D"/>
    <w:rsid w:val="006D0FD3"/>
    <w:rsid w:val="006D10BE"/>
    <w:rsid w:val="006D189C"/>
    <w:rsid w:val="006D2BFF"/>
    <w:rsid w:val="006D3106"/>
    <w:rsid w:val="006D5A9F"/>
    <w:rsid w:val="006D6385"/>
    <w:rsid w:val="006D7721"/>
    <w:rsid w:val="006E0B6D"/>
    <w:rsid w:val="006E1280"/>
    <w:rsid w:val="006E1584"/>
    <w:rsid w:val="006E1983"/>
    <w:rsid w:val="006E287C"/>
    <w:rsid w:val="006E321A"/>
    <w:rsid w:val="006E451F"/>
    <w:rsid w:val="006E7A27"/>
    <w:rsid w:val="006F2DC4"/>
    <w:rsid w:val="006F32FF"/>
    <w:rsid w:val="006F3581"/>
    <w:rsid w:val="006F5AC2"/>
    <w:rsid w:val="00701341"/>
    <w:rsid w:val="0070203F"/>
    <w:rsid w:val="00703997"/>
    <w:rsid w:val="00704A5F"/>
    <w:rsid w:val="007051AA"/>
    <w:rsid w:val="007104D0"/>
    <w:rsid w:val="0071068C"/>
    <w:rsid w:val="00710AB3"/>
    <w:rsid w:val="00711427"/>
    <w:rsid w:val="0071376B"/>
    <w:rsid w:val="00722450"/>
    <w:rsid w:val="0072252D"/>
    <w:rsid w:val="007253AD"/>
    <w:rsid w:val="00725835"/>
    <w:rsid w:val="007271CF"/>
    <w:rsid w:val="007274E7"/>
    <w:rsid w:val="0072763F"/>
    <w:rsid w:val="00727AD7"/>
    <w:rsid w:val="007304F7"/>
    <w:rsid w:val="00732EEA"/>
    <w:rsid w:val="00736B62"/>
    <w:rsid w:val="00736BC1"/>
    <w:rsid w:val="007374CA"/>
    <w:rsid w:val="00743127"/>
    <w:rsid w:val="0074319D"/>
    <w:rsid w:val="00744D58"/>
    <w:rsid w:val="0074521B"/>
    <w:rsid w:val="007477E5"/>
    <w:rsid w:val="0075028B"/>
    <w:rsid w:val="007601F3"/>
    <w:rsid w:val="0076399E"/>
    <w:rsid w:val="00764D6D"/>
    <w:rsid w:val="00767094"/>
    <w:rsid w:val="00767675"/>
    <w:rsid w:val="0077106D"/>
    <w:rsid w:val="00771F03"/>
    <w:rsid w:val="0077310E"/>
    <w:rsid w:val="00775804"/>
    <w:rsid w:val="00777360"/>
    <w:rsid w:val="00780C29"/>
    <w:rsid w:val="007827B6"/>
    <w:rsid w:val="00782C73"/>
    <w:rsid w:val="007848E7"/>
    <w:rsid w:val="00786760"/>
    <w:rsid w:val="00786C4C"/>
    <w:rsid w:val="00786DE8"/>
    <w:rsid w:val="00787290"/>
    <w:rsid w:val="00787EEF"/>
    <w:rsid w:val="00793DAC"/>
    <w:rsid w:val="00793FE6"/>
    <w:rsid w:val="00797973"/>
    <w:rsid w:val="007A030E"/>
    <w:rsid w:val="007A2BEC"/>
    <w:rsid w:val="007A5123"/>
    <w:rsid w:val="007A7133"/>
    <w:rsid w:val="007B4E1C"/>
    <w:rsid w:val="007B51A0"/>
    <w:rsid w:val="007B552A"/>
    <w:rsid w:val="007B7B94"/>
    <w:rsid w:val="007C05A8"/>
    <w:rsid w:val="007C17C7"/>
    <w:rsid w:val="007C408C"/>
    <w:rsid w:val="007C45BC"/>
    <w:rsid w:val="007C5167"/>
    <w:rsid w:val="007C5867"/>
    <w:rsid w:val="007C6E70"/>
    <w:rsid w:val="007C76D7"/>
    <w:rsid w:val="007C7937"/>
    <w:rsid w:val="007C7D5A"/>
    <w:rsid w:val="007D1CC5"/>
    <w:rsid w:val="007D39D1"/>
    <w:rsid w:val="007D44DB"/>
    <w:rsid w:val="007D4B97"/>
    <w:rsid w:val="007D56A3"/>
    <w:rsid w:val="007D6609"/>
    <w:rsid w:val="007D6C02"/>
    <w:rsid w:val="007D6F90"/>
    <w:rsid w:val="007E1B87"/>
    <w:rsid w:val="007E2F4F"/>
    <w:rsid w:val="007E373B"/>
    <w:rsid w:val="007E5076"/>
    <w:rsid w:val="007E61EC"/>
    <w:rsid w:val="007E64C8"/>
    <w:rsid w:val="007E75AE"/>
    <w:rsid w:val="007E77C2"/>
    <w:rsid w:val="007F40C9"/>
    <w:rsid w:val="007F4536"/>
    <w:rsid w:val="007F5086"/>
    <w:rsid w:val="007F556E"/>
    <w:rsid w:val="007F5781"/>
    <w:rsid w:val="007F6AA2"/>
    <w:rsid w:val="007F701A"/>
    <w:rsid w:val="007F7086"/>
    <w:rsid w:val="007F713F"/>
    <w:rsid w:val="008028C9"/>
    <w:rsid w:val="008051EF"/>
    <w:rsid w:val="00805362"/>
    <w:rsid w:val="0080587A"/>
    <w:rsid w:val="00805BD4"/>
    <w:rsid w:val="008061B8"/>
    <w:rsid w:val="00806667"/>
    <w:rsid w:val="00810092"/>
    <w:rsid w:val="00811487"/>
    <w:rsid w:val="00811AFA"/>
    <w:rsid w:val="00816078"/>
    <w:rsid w:val="00816DB7"/>
    <w:rsid w:val="00817E92"/>
    <w:rsid w:val="00820134"/>
    <w:rsid w:val="00820161"/>
    <w:rsid w:val="00821395"/>
    <w:rsid w:val="00821AB7"/>
    <w:rsid w:val="0082571A"/>
    <w:rsid w:val="00827AB1"/>
    <w:rsid w:val="0083115C"/>
    <w:rsid w:val="00831CAA"/>
    <w:rsid w:val="00832F06"/>
    <w:rsid w:val="00835DA3"/>
    <w:rsid w:val="00837323"/>
    <w:rsid w:val="00837930"/>
    <w:rsid w:val="00844253"/>
    <w:rsid w:val="008448D1"/>
    <w:rsid w:val="00844991"/>
    <w:rsid w:val="00844EAB"/>
    <w:rsid w:val="00845043"/>
    <w:rsid w:val="008465BE"/>
    <w:rsid w:val="00853DB4"/>
    <w:rsid w:val="00854292"/>
    <w:rsid w:val="00855456"/>
    <w:rsid w:val="008560E5"/>
    <w:rsid w:val="0085702C"/>
    <w:rsid w:val="00860C30"/>
    <w:rsid w:val="00860D94"/>
    <w:rsid w:val="008615E9"/>
    <w:rsid w:val="00861835"/>
    <w:rsid w:val="008619B2"/>
    <w:rsid w:val="008628EA"/>
    <w:rsid w:val="00867B55"/>
    <w:rsid w:val="00870019"/>
    <w:rsid w:val="0087019C"/>
    <w:rsid w:val="00870880"/>
    <w:rsid w:val="00872A1B"/>
    <w:rsid w:val="00872B49"/>
    <w:rsid w:val="00872C6A"/>
    <w:rsid w:val="00872D76"/>
    <w:rsid w:val="00877170"/>
    <w:rsid w:val="00880E8F"/>
    <w:rsid w:val="00882839"/>
    <w:rsid w:val="00884F2F"/>
    <w:rsid w:val="008853F0"/>
    <w:rsid w:val="00887209"/>
    <w:rsid w:val="00887FD8"/>
    <w:rsid w:val="008901DF"/>
    <w:rsid w:val="008910DF"/>
    <w:rsid w:val="008943B9"/>
    <w:rsid w:val="008946A4"/>
    <w:rsid w:val="00894D4E"/>
    <w:rsid w:val="0089527A"/>
    <w:rsid w:val="008A2AAF"/>
    <w:rsid w:val="008A2E65"/>
    <w:rsid w:val="008A31FE"/>
    <w:rsid w:val="008A4325"/>
    <w:rsid w:val="008A7805"/>
    <w:rsid w:val="008B14BE"/>
    <w:rsid w:val="008B1923"/>
    <w:rsid w:val="008B2059"/>
    <w:rsid w:val="008B49A8"/>
    <w:rsid w:val="008B5C59"/>
    <w:rsid w:val="008B5F46"/>
    <w:rsid w:val="008C0643"/>
    <w:rsid w:val="008C09DB"/>
    <w:rsid w:val="008C0A66"/>
    <w:rsid w:val="008C12A2"/>
    <w:rsid w:val="008C2A7E"/>
    <w:rsid w:val="008C2F70"/>
    <w:rsid w:val="008C4F83"/>
    <w:rsid w:val="008C5882"/>
    <w:rsid w:val="008C5DC8"/>
    <w:rsid w:val="008C5F09"/>
    <w:rsid w:val="008C717F"/>
    <w:rsid w:val="008C75E8"/>
    <w:rsid w:val="008D197C"/>
    <w:rsid w:val="008D51E3"/>
    <w:rsid w:val="008D5768"/>
    <w:rsid w:val="008D7388"/>
    <w:rsid w:val="008E0250"/>
    <w:rsid w:val="008E0F3E"/>
    <w:rsid w:val="008E3CFA"/>
    <w:rsid w:val="008E480D"/>
    <w:rsid w:val="008E61AE"/>
    <w:rsid w:val="008E6D2F"/>
    <w:rsid w:val="008F0825"/>
    <w:rsid w:val="008F1002"/>
    <w:rsid w:val="008F3F52"/>
    <w:rsid w:val="008F4887"/>
    <w:rsid w:val="008F4CC5"/>
    <w:rsid w:val="008F60A4"/>
    <w:rsid w:val="008F63FA"/>
    <w:rsid w:val="009002D2"/>
    <w:rsid w:val="009024B9"/>
    <w:rsid w:val="009028E0"/>
    <w:rsid w:val="00905C6B"/>
    <w:rsid w:val="009062FF"/>
    <w:rsid w:val="00907AF3"/>
    <w:rsid w:val="00910127"/>
    <w:rsid w:val="009104D9"/>
    <w:rsid w:val="00910B4E"/>
    <w:rsid w:val="00910B52"/>
    <w:rsid w:val="00910B96"/>
    <w:rsid w:val="00910DC7"/>
    <w:rsid w:val="0091147D"/>
    <w:rsid w:val="00912AD2"/>
    <w:rsid w:val="00912CEE"/>
    <w:rsid w:val="0091603D"/>
    <w:rsid w:val="00920047"/>
    <w:rsid w:val="00923A6C"/>
    <w:rsid w:val="00927054"/>
    <w:rsid w:val="00930412"/>
    <w:rsid w:val="00931FAB"/>
    <w:rsid w:val="00932121"/>
    <w:rsid w:val="009357F6"/>
    <w:rsid w:val="0093711A"/>
    <w:rsid w:val="009379B9"/>
    <w:rsid w:val="0094064D"/>
    <w:rsid w:val="00944D43"/>
    <w:rsid w:val="00947DB7"/>
    <w:rsid w:val="00951AD0"/>
    <w:rsid w:val="009521EC"/>
    <w:rsid w:val="00953184"/>
    <w:rsid w:val="00953C18"/>
    <w:rsid w:val="00954D61"/>
    <w:rsid w:val="00962399"/>
    <w:rsid w:val="00964B68"/>
    <w:rsid w:val="0096643B"/>
    <w:rsid w:val="00966911"/>
    <w:rsid w:val="00967F1E"/>
    <w:rsid w:val="00970BCC"/>
    <w:rsid w:val="00972CF8"/>
    <w:rsid w:val="00976513"/>
    <w:rsid w:val="009858D1"/>
    <w:rsid w:val="00990203"/>
    <w:rsid w:val="0099082E"/>
    <w:rsid w:val="00996AB5"/>
    <w:rsid w:val="009A027B"/>
    <w:rsid w:val="009A0594"/>
    <w:rsid w:val="009A0EA9"/>
    <w:rsid w:val="009A140B"/>
    <w:rsid w:val="009A2AC7"/>
    <w:rsid w:val="009A2D4E"/>
    <w:rsid w:val="009A6498"/>
    <w:rsid w:val="009A6A3B"/>
    <w:rsid w:val="009A6C7F"/>
    <w:rsid w:val="009B63CC"/>
    <w:rsid w:val="009B69FB"/>
    <w:rsid w:val="009C26B6"/>
    <w:rsid w:val="009C7DA8"/>
    <w:rsid w:val="009D0D67"/>
    <w:rsid w:val="009D252C"/>
    <w:rsid w:val="009D27FD"/>
    <w:rsid w:val="009D2AB6"/>
    <w:rsid w:val="009D3358"/>
    <w:rsid w:val="009D3C13"/>
    <w:rsid w:val="009D5252"/>
    <w:rsid w:val="009D68EB"/>
    <w:rsid w:val="009E12BF"/>
    <w:rsid w:val="009E1CE1"/>
    <w:rsid w:val="009E3833"/>
    <w:rsid w:val="009E44F8"/>
    <w:rsid w:val="009E6F46"/>
    <w:rsid w:val="009F0B85"/>
    <w:rsid w:val="009F2272"/>
    <w:rsid w:val="009F3F5F"/>
    <w:rsid w:val="009F480D"/>
    <w:rsid w:val="009F4CEB"/>
    <w:rsid w:val="009F7CC6"/>
    <w:rsid w:val="009F7D4B"/>
    <w:rsid w:val="009F7E39"/>
    <w:rsid w:val="00A00A6F"/>
    <w:rsid w:val="00A01078"/>
    <w:rsid w:val="00A0364B"/>
    <w:rsid w:val="00A0404B"/>
    <w:rsid w:val="00A04A5B"/>
    <w:rsid w:val="00A04C3B"/>
    <w:rsid w:val="00A06F9C"/>
    <w:rsid w:val="00A07223"/>
    <w:rsid w:val="00A10E40"/>
    <w:rsid w:val="00A11F11"/>
    <w:rsid w:val="00A13B18"/>
    <w:rsid w:val="00A14384"/>
    <w:rsid w:val="00A14996"/>
    <w:rsid w:val="00A154F3"/>
    <w:rsid w:val="00A158A5"/>
    <w:rsid w:val="00A15E2C"/>
    <w:rsid w:val="00A16846"/>
    <w:rsid w:val="00A179B7"/>
    <w:rsid w:val="00A17DBA"/>
    <w:rsid w:val="00A20B97"/>
    <w:rsid w:val="00A212E2"/>
    <w:rsid w:val="00A215E7"/>
    <w:rsid w:val="00A22E5D"/>
    <w:rsid w:val="00A30D01"/>
    <w:rsid w:val="00A312B8"/>
    <w:rsid w:val="00A32741"/>
    <w:rsid w:val="00A35B47"/>
    <w:rsid w:val="00A37DAF"/>
    <w:rsid w:val="00A40BAE"/>
    <w:rsid w:val="00A417FA"/>
    <w:rsid w:val="00A42461"/>
    <w:rsid w:val="00A42642"/>
    <w:rsid w:val="00A46A46"/>
    <w:rsid w:val="00A50305"/>
    <w:rsid w:val="00A50B3C"/>
    <w:rsid w:val="00A514F0"/>
    <w:rsid w:val="00A528F6"/>
    <w:rsid w:val="00A52F66"/>
    <w:rsid w:val="00A53C81"/>
    <w:rsid w:val="00A53F11"/>
    <w:rsid w:val="00A5444B"/>
    <w:rsid w:val="00A55E5B"/>
    <w:rsid w:val="00A609CC"/>
    <w:rsid w:val="00A60FA5"/>
    <w:rsid w:val="00A611FD"/>
    <w:rsid w:val="00A619F1"/>
    <w:rsid w:val="00A62693"/>
    <w:rsid w:val="00A62FFE"/>
    <w:rsid w:val="00A643B6"/>
    <w:rsid w:val="00A64A1E"/>
    <w:rsid w:val="00A65C7D"/>
    <w:rsid w:val="00A65DB3"/>
    <w:rsid w:val="00A65E87"/>
    <w:rsid w:val="00A67019"/>
    <w:rsid w:val="00A674F3"/>
    <w:rsid w:val="00A71F0D"/>
    <w:rsid w:val="00A720C0"/>
    <w:rsid w:val="00A72C87"/>
    <w:rsid w:val="00A75BFD"/>
    <w:rsid w:val="00A80215"/>
    <w:rsid w:val="00A82B03"/>
    <w:rsid w:val="00A90081"/>
    <w:rsid w:val="00A91B98"/>
    <w:rsid w:val="00A9207C"/>
    <w:rsid w:val="00A92521"/>
    <w:rsid w:val="00A9407C"/>
    <w:rsid w:val="00A95AE8"/>
    <w:rsid w:val="00A95E04"/>
    <w:rsid w:val="00A96B18"/>
    <w:rsid w:val="00A97CC7"/>
    <w:rsid w:val="00A97FF5"/>
    <w:rsid w:val="00AA3EFE"/>
    <w:rsid w:val="00AA5436"/>
    <w:rsid w:val="00AA70BC"/>
    <w:rsid w:val="00AB09E9"/>
    <w:rsid w:val="00AB1A89"/>
    <w:rsid w:val="00AB2A0C"/>
    <w:rsid w:val="00AB3F5A"/>
    <w:rsid w:val="00AB45D9"/>
    <w:rsid w:val="00AB5A1B"/>
    <w:rsid w:val="00AC0BDD"/>
    <w:rsid w:val="00AC1710"/>
    <w:rsid w:val="00AC1FA1"/>
    <w:rsid w:val="00AC28DC"/>
    <w:rsid w:val="00AC5734"/>
    <w:rsid w:val="00AC594A"/>
    <w:rsid w:val="00AC6C2E"/>
    <w:rsid w:val="00AC7472"/>
    <w:rsid w:val="00AC7A41"/>
    <w:rsid w:val="00AC7FE8"/>
    <w:rsid w:val="00AD1EE1"/>
    <w:rsid w:val="00AD3824"/>
    <w:rsid w:val="00AD3F99"/>
    <w:rsid w:val="00AE2460"/>
    <w:rsid w:val="00AE45E8"/>
    <w:rsid w:val="00AE475F"/>
    <w:rsid w:val="00AE50D5"/>
    <w:rsid w:val="00AF2022"/>
    <w:rsid w:val="00AF28E8"/>
    <w:rsid w:val="00AF2F02"/>
    <w:rsid w:val="00AF34C7"/>
    <w:rsid w:val="00AF4CB0"/>
    <w:rsid w:val="00AF5295"/>
    <w:rsid w:val="00AF5B91"/>
    <w:rsid w:val="00AF691D"/>
    <w:rsid w:val="00AF7088"/>
    <w:rsid w:val="00B05032"/>
    <w:rsid w:val="00B0567F"/>
    <w:rsid w:val="00B05790"/>
    <w:rsid w:val="00B0666C"/>
    <w:rsid w:val="00B072DB"/>
    <w:rsid w:val="00B107B2"/>
    <w:rsid w:val="00B10CD9"/>
    <w:rsid w:val="00B1270B"/>
    <w:rsid w:val="00B13841"/>
    <w:rsid w:val="00B15B94"/>
    <w:rsid w:val="00B1613F"/>
    <w:rsid w:val="00B16591"/>
    <w:rsid w:val="00B17B95"/>
    <w:rsid w:val="00B17D91"/>
    <w:rsid w:val="00B220DD"/>
    <w:rsid w:val="00B222C7"/>
    <w:rsid w:val="00B22521"/>
    <w:rsid w:val="00B22EB9"/>
    <w:rsid w:val="00B2411D"/>
    <w:rsid w:val="00B2436B"/>
    <w:rsid w:val="00B25278"/>
    <w:rsid w:val="00B26CE8"/>
    <w:rsid w:val="00B2793A"/>
    <w:rsid w:val="00B27C6C"/>
    <w:rsid w:val="00B31D41"/>
    <w:rsid w:val="00B321AB"/>
    <w:rsid w:val="00B35C1B"/>
    <w:rsid w:val="00B36174"/>
    <w:rsid w:val="00B4004A"/>
    <w:rsid w:val="00B423E8"/>
    <w:rsid w:val="00B434F4"/>
    <w:rsid w:val="00B43533"/>
    <w:rsid w:val="00B44096"/>
    <w:rsid w:val="00B446B3"/>
    <w:rsid w:val="00B451BB"/>
    <w:rsid w:val="00B475A7"/>
    <w:rsid w:val="00B47720"/>
    <w:rsid w:val="00B51851"/>
    <w:rsid w:val="00B528A0"/>
    <w:rsid w:val="00B5324B"/>
    <w:rsid w:val="00B53367"/>
    <w:rsid w:val="00B540E1"/>
    <w:rsid w:val="00B54770"/>
    <w:rsid w:val="00B557F2"/>
    <w:rsid w:val="00B565F7"/>
    <w:rsid w:val="00B611AC"/>
    <w:rsid w:val="00B61725"/>
    <w:rsid w:val="00B61DCB"/>
    <w:rsid w:val="00B6254F"/>
    <w:rsid w:val="00B63E6E"/>
    <w:rsid w:val="00B63EAE"/>
    <w:rsid w:val="00B6658C"/>
    <w:rsid w:val="00B67BA2"/>
    <w:rsid w:val="00B67D0C"/>
    <w:rsid w:val="00B7044C"/>
    <w:rsid w:val="00B72AC7"/>
    <w:rsid w:val="00B74259"/>
    <w:rsid w:val="00B75021"/>
    <w:rsid w:val="00B75CC2"/>
    <w:rsid w:val="00B84A40"/>
    <w:rsid w:val="00B85179"/>
    <w:rsid w:val="00B85E5C"/>
    <w:rsid w:val="00B87156"/>
    <w:rsid w:val="00B93A27"/>
    <w:rsid w:val="00B949FE"/>
    <w:rsid w:val="00B9529D"/>
    <w:rsid w:val="00B95463"/>
    <w:rsid w:val="00B962D3"/>
    <w:rsid w:val="00B9730A"/>
    <w:rsid w:val="00BA1B02"/>
    <w:rsid w:val="00BA309E"/>
    <w:rsid w:val="00BA4785"/>
    <w:rsid w:val="00BA4B65"/>
    <w:rsid w:val="00BB00DA"/>
    <w:rsid w:val="00BB07D4"/>
    <w:rsid w:val="00BC0A41"/>
    <w:rsid w:val="00BC2198"/>
    <w:rsid w:val="00BC37E9"/>
    <w:rsid w:val="00BC3FE1"/>
    <w:rsid w:val="00BC71C4"/>
    <w:rsid w:val="00BD037A"/>
    <w:rsid w:val="00BD0FC0"/>
    <w:rsid w:val="00BD1793"/>
    <w:rsid w:val="00BD20C0"/>
    <w:rsid w:val="00BD4153"/>
    <w:rsid w:val="00BD4679"/>
    <w:rsid w:val="00BD55AD"/>
    <w:rsid w:val="00BD6D65"/>
    <w:rsid w:val="00BD7844"/>
    <w:rsid w:val="00BE0A83"/>
    <w:rsid w:val="00BE2500"/>
    <w:rsid w:val="00BE4F8C"/>
    <w:rsid w:val="00BE58F7"/>
    <w:rsid w:val="00BE5C37"/>
    <w:rsid w:val="00BF1E2E"/>
    <w:rsid w:val="00BF4C9D"/>
    <w:rsid w:val="00BF5F3A"/>
    <w:rsid w:val="00BF74A1"/>
    <w:rsid w:val="00C006AA"/>
    <w:rsid w:val="00C00AB9"/>
    <w:rsid w:val="00C01326"/>
    <w:rsid w:val="00C02D3E"/>
    <w:rsid w:val="00C053D7"/>
    <w:rsid w:val="00C055B8"/>
    <w:rsid w:val="00C0561F"/>
    <w:rsid w:val="00C05831"/>
    <w:rsid w:val="00C12D29"/>
    <w:rsid w:val="00C14CFC"/>
    <w:rsid w:val="00C15B39"/>
    <w:rsid w:val="00C1641D"/>
    <w:rsid w:val="00C16A38"/>
    <w:rsid w:val="00C17E4C"/>
    <w:rsid w:val="00C24BA5"/>
    <w:rsid w:val="00C25243"/>
    <w:rsid w:val="00C26F3A"/>
    <w:rsid w:val="00C30311"/>
    <w:rsid w:val="00C30FE3"/>
    <w:rsid w:val="00C33251"/>
    <w:rsid w:val="00C341CC"/>
    <w:rsid w:val="00C348BD"/>
    <w:rsid w:val="00C35726"/>
    <w:rsid w:val="00C36907"/>
    <w:rsid w:val="00C3694F"/>
    <w:rsid w:val="00C37D31"/>
    <w:rsid w:val="00C414EE"/>
    <w:rsid w:val="00C423B3"/>
    <w:rsid w:val="00C4291D"/>
    <w:rsid w:val="00C43978"/>
    <w:rsid w:val="00C448D9"/>
    <w:rsid w:val="00C452B1"/>
    <w:rsid w:val="00C4599C"/>
    <w:rsid w:val="00C47B88"/>
    <w:rsid w:val="00C47C29"/>
    <w:rsid w:val="00C51509"/>
    <w:rsid w:val="00C52B7F"/>
    <w:rsid w:val="00C52C2C"/>
    <w:rsid w:val="00C55F41"/>
    <w:rsid w:val="00C60368"/>
    <w:rsid w:val="00C62575"/>
    <w:rsid w:val="00C6339B"/>
    <w:rsid w:val="00C65A58"/>
    <w:rsid w:val="00C663F8"/>
    <w:rsid w:val="00C664D6"/>
    <w:rsid w:val="00C709A0"/>
    <w:rsid w:val="00C7207E"/>
    <w:rsid w:val="00C72D5B"/>
    <w:rsid w:val="00C73AEF"/>
    <w:rsid w:val="00C76CAC"/>
    <w:rsid w:val="00C76F81"/>
    <w:rsid w:val="00C800FF"/>
    <w:rsid w:val="00C806CB"/>
    <w:rsid w:val="00C80EB8"/>
    <w:rsid w:val="00C81CD6"/>
    <w:rsid w:val="00C913F2"/>
    <w:rsid w:val="00C92BF6"/>
    <w:rsid w:val="00C9303C"/>
    <w:rsid w:val="00C953BB"/>
    <w:rsid w:val="00C95BB1"/>
    <w:rsid w:val="00C96343"/>
    <w:rsid w:val="00C965F6"/>
    <w:rsid w:val="00CA05E2"/>
    <w:rsid w:val="00CA1DEC"/>
    <w:rsid w:val="00CA28D9"/>
    <w:rsid w:val="00CA3176"/>
    <w:rsid w:val="00CA5D5C"/>
    <w:rsid w:val="00CA7D32"/>
    <w:rsid w:val="00CB0073"/>
    <w:rsid w:val="00CB0842"/>
    <w:rsid w:val="00CB1FFF"/>
    <w:rsid w:val="00CB2F40"/>
    <w:rsid w:val="00CC0FC1"/>
    <w:rsid w:val="00CC10F5"/>
    <w:rsid w:val="00CC25E7"/>
    <w:rsid w:val="00CC288E"/>
    <w:rsid w:val="00CC2929"/>
    <w:rsid w:val="00CC3C64"/>
    <w:rsid w:val="00CD1727"/>
    <w:rsid w:val="00CD27B7"/>
    <w:rsid w:val="00CD2B3E"/>
    <w:rsid w:val="00CD2CB9"/>
    <w:rsid w:val="00CD35A6"/>
    <w:rsid w:val="00CD4D70"/>
    <w:rsid w:val="00CD78E0"/>
    <w:rsid w:val="00CE094A"/>
    <w:rsid w:val="00CE23AA"/>
    <w:rsid w:val="00CE4CB5"/>
    <w:rsid w:val="00CE58B9"/>
    <w:rsid w:val="00CE5B65"/>
    <w:rsid w:val="00CE65CD"/>
    <w:rsid w:val="00CE77A4"/>
    <w:rsid w:val="00CF0CB6"/>
    <w:rsid w:val="00CF698B"/>
    <w:rsid w:val="00D0133C"/>
    <w:rsid w:val="00D01A12"/>
    <w:rsid w:val="00D01D25"/>
    <w:rsid w:val="00D06660"/>
    <w:rsid w:val="00D07AEF"/>
    <w:rsid w:val="00D1297B"/>
    <w:rsid w:val="00D14D8B"/>
    <w:rsid w:val="00D14F26"/>
    <w:rsid w:val="00D15F7C"/>
    <w:rsid w:val="00D161F0"/>
    <w:rsid w:val="00D16C2E"/>
    <w:rsid w:val="00D17BFF"/>
    <w:rsid w:val="00D20459"/>
    <w:rsid w:val="00D2346B"/>
    <w:rsid w:val="00D23C6E"/>
    <w:rsid w:val="00D259DE"/>
    <w:rsid w:val="00D25FC1"/>
    <w:rsid w:val="00D30E43"/>
    <w:rsid w:val="00D31C28"/>
    <w:rsid w:val="00D32C57"/>
    <w:rsid w:val="00D33786"/>
    <w:rsid w:val="00D34D71"/>
    <w:rsid w:val="00D35377"/>
    <w:rsid w:val="00D3731B"/>
    <w:rsid w:val="00D37954"/>
    <w:rsid w:val="00D411DE"/>
    <w:rsid w:val="00D41725"/>
    <w:rsid w:val="00D428E1"/>
    <w:rsid w:val="00D469BA"/>
    <w:rsid w:val="00D46DB9"/>
    <w:rsid w:val="00D508EF"/>
    <w:rsid w:val="00D52C7E"/>
    <w:rsid w:val="00D52E53"/>
    <w:rsid w:val="00D54DDF"/>
    <w:rsid w:val="00D56C2F"/>
    <w:rsid w:val="00D6084D"/>
    <w:rsid w:val="00D6115E"/>
    <w:rsid w:val="00D62AD7"/>
    <w:rsid w:val="00D62AE8"/>
    <w:rsid w:val="00D63923"/>
    <w:rsid w:val="00D679D5"/>
    <w:rsid w:val="00D70587"/>
    <w:rsid w:val="00D70C9C"/>
    <w:rsid w:val="00D70D75"/>
    <w:rsid w:val="00D70EDC"/>
    <w:rsid w:val="00D72001"/>
    <w:rsid w:val="00D72C2E"/>
    <w:rsid w:val="00D73E06"/>
    <w:rsid w:val="00D740FA"/>
    <w:rsid w:val="00D75C9F"/>
    <w:rsid w:val="00D75EC6"/>
    <w:rsid w:val="00D764EE"/>
    <w:rsid w:val="00D77FAA"/>
    <w:rsid w:val="00D8010C"/>
    <w:rsid w:val="00D80230"/>
    <w:rsid w:val="00D80646"/>
    <w:rsid w:val="00D80C94"/>
    <w:rsid w:val="00D845C4"/>
    <w:rsid w:val="00D8654B"/>
    <w:rsid w:val="00D87412"/>
    <w:rsid w:val="00D87424"/>
    <w:rsid w:val="00D9153A"/>
    <w:rsid w:val="00D91741"/>
    <w:rsid w:val="00D93CE8"/>
    <w:rsid w:val="00D95488"/>
    <w:rsid w:val="00D957B3"/>
    <w:rsid w:val="00D95DA9"/>
    <w:rsid w:val="00D966EB"/>
    <w:rsid w:val="00D976E7"/>
    <w:rsid w:val="00D97BF0"/>
    <w:rsid w:val="00DA0A54"/>
    <w:rsid w:val="00DA1515"/>
    <w:rsid w:val="00DA29D9"/>
    <w:rsid w:val="00DA3532"/>
    <w:rsid w:val="00DA39C3"/>
    <w:rsid w:val="00DA5B77"/>
    <w:rsid w:val="00DA6025"/>
    <w:rsid w:val="00DB060F"/>
    <w:rsid w:val="00DB1808"/>
    <w:rsid w:val="00DB19A1"/>
    <w:rsid w:val="00DB382B"/>
    <w:rsid w:val="00DC025A"/>
    <w:rsid w:val="00DC0A83"/>
    <w:rsid w:val="00DC0E93"/>
    <w:rsid w:val="00DC1CC0"/>
    <w:rsid w:val="00DC3D02"/>
    <w:rsid w:val="00DC4286"/>
    <w:rsid w:val="00DC435D"/>
    <w:rsid w:val="00DC4628"/>
    <w:rsid w:val="00DC46ED"/>
    <w:rsid w:val="00DC565E"/>
    <w:rsid w:val="00DC6CA9"/>
    <w:rsid w:val="00DC7A5B"/>
    <w:rsid w:val="00DD0EA4"/>
    <w:rsid w:val="00DD1065"/>
    <w:rsid w:val="00DD1678"/>
    <w:rsid w:val="00DD439E"/>
    <w:rsid w:val="00DD4453"/>
    <w:rsid w:val="00DD6AC3"/>
    <w:rsid w:val="00DD7537"/>
    <w:rsid w:val="00DD7E64"/>
    <w:rsid w:val="00DD7F1E"/>
    <w:rsid w:val="00DE0243"/>
    <w:rsid w:val="00DE0A46"/>
    <w:rsid w:val="00DE1300"/>
    <w:rsid w:val="00DE41F3"/>
    <w:rsid w:val="00DE5425"/>
    <w:rsid w:val="00DE54D1"/>
    <w:rsid w:val="00DE5B03"/>
    <w:rsid w:val="00DE6638"/>
    <w:rsid w:val="00DF1313"/>
    <w:rsid w:val="00DF57FA"/>
    <w:rsid w:val="00E02CE0"/>
    <w:rsid w:val="00E04F35"/>
    <w:rsid w:val="00E05133"/>
    <w:rsid w:val="00E0537C"/>
    <w:rsid w:val="00E059B5"/>
    <w:rsid w:val="00E05F36"/>
    <w:rsid w:val="00E071F8"/>
    <w:rsid w:val="00E10019"/>
    <w:rsid w:val="00E11850"/>
    <w:rsid w:val="00E11DD5"/>
    <w:rsid w:val="00E14CE5"/>
    <w:rsid w:val="00E15432"/>
    <w:rsid w:val="00E1739D"/>
    <w:rsid w:val="00E17721"/>
    <w:rsid w:val="00E209DF"/>
    <w:rsid w:val="00E23584"/>
    <w:rsid w:val="00E2391A"/>
    <w:rsid w:val="00E24F28"/>
    <w:rsid w:val="00E25047"/>
    <w:rsid w:val="00E254AC"/>
    <w:rsid w:val="00E263AD"/>
    <w:rsid w:val="00E27534"/>
    <w:rsid w:val="00E279B5"/>
    <w:rsid w:val="00E3055A"/>
    <w:rsid w:val="00E31936"/>
    <w:rsid w:val="00E329C1"/>
    <w:rsid w:val="00E349D8"/>
    <w:rsid w:val="00E34B68"/>
    <w:rsid w:val="00E34E57"/>
    <w:rsid w:val="00E35F90"/>
    <w:rsid w:val="00E37BEC"/>
    <w:rsid w:val="00E41E31"/>
    <w:rsid w:val="00E42470"/>
    <w:rsid w:val="00E46D76"/>
    <w:rsid w:val="00E47962"/>
    <w:rsid w:val="00E47E9A"/>
    <w:rsid w:val="00E507DA"/>
    <w:rsid w:val="00E55672"/>
    <w:rsid w:val="00E55AEE"/>
    <w:rsid w:val="00E55D10"/>
    <w:rsid w:val="00E56D92"/>
    <w:rsid w:val="00E6011E"/>
    <w:rsid w:val="00E6035A"/>
    <w:rsid w:val="00E6297E"/>
    <w:rsid w:val="00E62C4A"/>
    <w:rsid w:val="00E658D0"/>
    <w:rsid w:val="00E67C89"/>
    <w:rsid w:val="00E70F0A"/>
    <w:rsid w:val="00E7479B"/>
    <w:rsid w:val="00E74A68"/>
    <w:rsid w:val="00E825E0"/>
    <w:rsid w:val="00E85B2E"/>
    <w:rsid w:val="00E85BAD"/>
    <w:rsid w:val="00E8667E"/>
    <w:rsid w:val="00E86BB7"/>
    <w:rsid w:val="00E87505"/>
    <w:rsid w:val="00E9038A"/>
    <w:rsid w:val="00E92312"/>
    <w:rsid w:val="00E934E3"/>
    <w:rsid w:val="00E9486B"/>
    <w:rsid w:val="00E9486F"/>
    <w:rsid w:val="00E95B49"/>
    <w:rsid w:val="00EA0B84"/>
    <w:rsid w:val="00EA3E6A"/>
    <w:rsid w:val="00EA48F8"/>
    <w:rsid w:val="00EA5EE0"/>
    <w:rsid w:val="00EA6A56"/>
    <w:rsid w:val="00EB15A9"/>
    <w:rsid w:val="00EB5CD5"/>
    <w:rsid w:val="00EB7620"/>
    <w:rsid w:val="00EC025C"/>
    <w:rsid w:val="00EC0B21"/>
    <w:rsid w:val="00EC0FC4"/>
    <w:rsid w:val="00EC315E"/>
    <w:rsid w:val="00EC3711"/>
    <w:rsid w:val="00EC37FE"/>
    <w:rsid w:val="00EC4603"/>
    <w:rsid w:val="00EC4F02"/>
    <w:rsid w:val="00EC4F87"/>
    <w:rsid w:val="00ED22FF"/>
    <w:rsid w:val="00ED27C8"/>
    <w:rsid w:val="00ED515D"/>
    <w:rsid w:val="00EE10E7"/>
    <w:rsid w:val="00EE1274"/>
    <w:rsid w:val="00EE1A4D"/>
    <w:rsid w:val="00EE2741"/>
    <w:rsid w:val="00EE3975"/>
    <w:rsid w:val="00EE5211"/>
    <w:rsid w:val="00EE5C1B"/>
    <w:rsid w:val="00EE60B3"/>
    <w:rsid w:val="00EE615B"/>
    <w:rsid w:val="00EF0C17"/>
    <w:rsid w:val="00EF2EBE"/>
    <w:rsid w:val="00EF71D6"/>
    <w:rsid w:val="00EF7E87"/>
    <w:rsid w:val="00F006C6"/>
    <w:rsid w:val="00F02C90"/>
    <w:rsid w:val="00F05668"/>
    <w:rsid w:val="00F06215"/>
    <w:rsid w:val="00F06627"/>
    <w:rsid w:val="00F07814"/>
    <w:rsid w:val="00F07FDD"/>
    <w:rsid w:val="00F10B29"/>
    <w:rsid w:val="00F116EF"/>
    <w:rsid w:val="00F16E21"/>
    <w:rsid w:val="00F17D4E"/>
    <w:rsid w:val="00F20E20"/>
    <w:rsid w:val="00F22250"/>
    <w:rsid w:val="00F23043"/>
    <w:rsid w:val="00F2315A"/>
    <w:rsid w:val="00F23939"/>
    <w:rsid w:val="00F23F7D"/>
    <w:rsid w:val="00F2472B"/>
    <w:rsid w:val="00F24C8B"/>
    <w:rsid w:val="00F279D1"/>
    <w:rsid w:val="00F31797"/>
    <w:rsid w:val="00F35122"/>
    <w:rsid w:val="00F361C9"/>
    <w:rsid w:val="00F37F0E"/>
    <w:rsid w:val="00F4171C"/>
    <w:rsid w:val="00F41760"/>
    <w:rsid w:val="00F43BE3"/>
    <w:rsid w:val="00F44473"/>
    <w:rsid w:val="00F458C8"/>
    <w:rsid w:val="00F47308"/>
    <w:rsid w:val="00F4768B"/>
    <w:rsid w:val="00F50217"/>
    <w:rsid w:val="00F514E5"/>
    <w:rsid w:val="00F53323"/>
    <w:rsid w:val="00F657DE"/>
    <w:rsid w:val="00F675C5"/>
    <w:rsid w:val="00F678A4"/>
    <w:rsid w:val="00F70942"/>
    <w:rsid w:val="00F71256"/>
    <w:rsid w:val="00F7188D"/>
    <w:rsid w:val="00F7312F"/>
    <w:rsid w:val="00F7561E"/>
    <w:rsid w:val="00F7564C"/>
    <w:rsid w:val="00F765AE"/>
    <w:rsid w:val="00F77123"/>
    <w:rsid w:val="00F776C5"/>
    <w:rsid w:val="00F77969"/>
    <w:rsid w:val="00F77B20"/>
    <w:rsid w:val="00F80660"/>
    <w:rsid w:val="00F82248"/>
    <w:rsid w:val="00F825CD"/>
    <w:rsid w:val="00F82B78"/>
    <w:rsid w:val="00F8363B"/>
    <w:rsid w:val="00F83ADE"/>
    <w:rsid w:val="00F83F44"/>
    <w:rsid w:val="00F859D3"/>
    <w:rsid w:val="00F87385"/>
    <w:rsid w:val="00F87CEF"/>
    <w:rsid w:val="00F904AB"/>
    <w:rsid w:val="00F90DBA"/>
    <w:rsid w:val="00F914F0"/>
    <w:rsid w:val="00F94425"/>
    <w:rsid w:val="00F9448E"/>
    <w:rsid w:val="00F968CD"/>
    <w:rsid w:val="00FA446B"/>
    <w:rsid w:val="00FA5C24"/>
    <w:rsid w:val="00FA5F74"/>
    <w:rsid w:val="00FA71FD"/>
    <w:rsid w:val="00FA7228"/>
    <w:rsid w:val="00FA7524"/>
    <w:rsid w:val="00FB04CF"/>
    <w:rsid w:val="00FB0AD1"/>
    <w:rsid w:val="00FB2B81"/>
    <w:rsid w:val="00FB41AC"/>
    <w:rsid w:val="00FB735C"/>
    <w:rsid w:val="00FB7716"/>
    <w:rsid w:val="00FC092D"/>
    <w:rsid w:val="00FC09C7"/>
    <w:rsid w:val="00FC60C3"/>
    <w:rsid w:val="00FC6690"/>
    <w:rsid w:val="00FC6F22"/>
    <w:rsid w:val="00FC7DCA"/>
    <w:rsid w:val="00FC7F80"/>
    <w:rsid w:val="00FD1811"/>
    <w:rsid w:val="00FE2EED"/>
    <w:rsid w:val="00FE56FB"/>
    <w:rsid w:val="00FF2193"/>
    <w:rsid w:val="00FF4B1C"/>
    <w:rsid w:val="00FF76FA"/>
    <w:rsid w:val="00FF7A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FD40D55"/>
  <w15:docId w15:val="{4367975E-2694-4840-850A-1902CF25A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Batang"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D6609"/>
    <w:pPr>
      <w:spacing w:after="120" w:line="280" w:lineRule="exact"/>
      <w:jc w:val="both"/>
    </w:pPr>
    <w:rPr>
      <w:rFonts w:cs="Times New Roman"/>
      <w:color w:val="000000" w:themeColor="text1"/>
    </w:rPr>
  </w:style>
  <w:style w:type="paragraph" w:styleId="Nagwek1">
    <w:name w:val="heading 1"/>
    <w:basedOn w:val="Normalny"/>
    <w:next w:val="Normalny"/>
    <w:link w:val="Nagwek1Znak"/>
    <w:uiPriority w:val="9"/>
    <w:qFormat/>
    <w:rsid w:val="00333341"/>
    <w:pPr>
      <w:keepNext/>
      <w:keepLines/>
      <w:numPr>
        <w:numId w:val="4"/>
      </w:numPr>
      <w:spacing w:after="280"/>
      <w:outlineLvl w:val="0"/>
    </w:pPr>
    <w:rPr>
      <w:rFonts w:eastAsiaTheme="majorEastAsia" w:cstheme="majorBidi"/>
      <w:b/>
      <w:bCs/>
      <w:color w:val="10328F"/>
      <w:sz w:val="32"/>
      <w:szCs w:val="28"/>
    </w:rPr>
  </w:style>
  <w:style w:type="paragraph" w:styleId="Nagwek2">
    <w:name w:val="heading 2"/>
    <w:basedOn w:val="Normalny"/>
    <w:next w:val="Normalny"/>
    <w:link w:val="Nagwek2Znak"/>
    <w:uiPriority w:val="9"/>
    <w:unhideWhenUsed/>
    <w:qFormat/>
    <w:rsid w:val="00B31D41"/>
    <w:pPr>
      <w:keepNext/>
      <w:keepLines/>
      <w:spacing w:before="200"/>
      <w:outlineLvl w:val="1"/>
    </w:pPr>
    <w:rPr>
      <w:rFonts w:eastAsiaTheme="majorEastAsia" w:cstheme="majorBidi"/>
      <w:b/>
      <w:bCs/>
      <w:color w:val="FF0032"/>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136AA"/>
    <w:pPr>
      <w:tabs>
        <w:tab w:val="center" w:pos="4536"/>
        <w:tab w:val="right" w:pos="9072"/>
      </w:tabs>
      <w:spacing w:after="0" w:line="240" w:lineRule="auto"/>
    </w:pPr>
    <w:rPr>
      <w:rFonts w:cstheme="minorBidi"/>
    </w:rPr>
  </w:style>
  <w:style w:type="character" w:customStyle="1" w:styleId="NagwekZnak">
    <w:name w:val="Nagłówek Znak"/>
    <w:basedOn w:val="Domylnaczcionkaakapitu"/>
    <w:link w:val="Nagwek"/>
    <w:uiPriority w:val="99"/>
    <w:rsid w:val="000136AA"/>
  </w:style>
  <w:style w:type="paragraph" w:styleId="Stopka">
    <w:name w:val="footer"/>
    <w:basedOn w:val="Normalny"/>
    <w:link w:val="StopkaZnak"/>
    <w:uiPriority w:val="99"/>
    <w:unhideWhenUsed/>
    <w:rsid w:val="000136AA"/>
    <w:pPr>
      <w:tabs>
        <w:tab w:val="center" w:pos="4536"/>
        <w:tab w:val="right" w:pos="9072"/>
      </w:tabs>
      <w:spacing w:after="0" w:line="240" w:lineRule="auto"/>
    </w:pPr>
    <w:rPr>
      <w:rFonts w:cstheme="minorBidi"/>
    </w:rPr>
  </w:style>
  <w:style w:type="character" w:customStyle="1" w:styleId="StopkaZnak">
    <w:name w:val="Stopka Znak"/>
    <w:basedOn w:val="Domylnaczcionkaakapitu"/>
    <w:link w:val="Stopka"/>
    <w:uiPriority w:val="99"/>
    <w:rsid w:val="000136AA"/>
  </w:style>
  <w:style w:type="paragraph" w:customStyle="1" w:styleId="Default">
    <w:name w:val="Default"/>
    <w:rsid w:val="000136AA"/>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aliases w:val="Wypunktowanie,Resume Title,Citation List,Ha,List Paragraph1,Body,List Paragraph_Table bullets,Bullet List Paragraph,Listes,Paragraphe de liste 2,Reference list,Lettre d'introduction,Paragrafo elenco,1st level - Bullet List Paragraph,L1"/>
    <w:basedOn w:val="Normalny"/>
    <w:link w:val="AkapitzlistZnak"/>
    <w:uiPriority w:val="34"/>
    <w:qFormat/>
    <w:rsid w:val="000136AA"/>
    <w:pPr>
      <w:ind w:left="720"/>
    </w:pPr>
    <w:rPr>
      <w:rFonts w:cstheme="minorBidi"/>
    </w:rPr>
  </w:style>
  <w:style w:type="paragraph" w:styleId="Spistreci2">
    <w:name w:val="toc 2"/>
    <w:basedOn w:val="Normalny"/>
    <w:next w:val="Normalny"/>
    <w:autoRedefine/>
    <w:uiPriority w:val="39"/>
    <w:unhideWhenUsed/>
    <w:rsid w:val="000136AA"/>
    <w:pPr>
      <w:spacing w:after="100" w:line="259" w:lineRule="auto"/>
      <w:ind w:left="720" w:hanging="360"/>
    </w:pPr>
    <w:rPr>
      <w:rFonts w:eastAsiaTheme="minorEastAsia"/>
      <w:color w:val="FF0000"/>
      <w:lang w:eastAsia="pl-PL"/>
    </w:rPr>
  </w:style>
  <w:style w:type="paragraph" w:styleId="Spistreci1">
    <w:name w:val="toc 1"/>
    <w:basedOn w:val="Normalny"/>
    <w:next w:val="Normalny"/>
    <w:autoRedefine/>
    <w:uiPriority w:val="39"/>
    <w:unhideWhenUsed/>
    <w:rsid w:val="00C26F3A"/>
    <w:pPr>
      <w:spacing w:after="0"/>
    </w:pPr>
    <w:rPr>
      <w:rFonts w:eastAsiaTheme="minorEastAsia"/>
      <w:color w:val="4F6228" w:themeColor="accent3" w:themeShade="80"/>
      <w:lang w:eastAsia="pl-PL"/>
    </w:rPr>
  </w:style>
  <w:style w:type="character" w:customStyle="1" w:styleId="Nagwek1Znak">
    <w:name w:val="Nagłówek 1 Znak"/>
    <w:basedOn w:val="Domylnaczcionkaakapitu"/>
    <w:link w:val="Nagwek1"/>
    <w:uiPriority w:val="9"/>
    <w:rsid w:val="00333341"/>
    <w:rPr>
      <w:rFonts w:eastAsiaTheme="majorEastAsia" w:cstheme="majorBidi"/>
      <w:b/>
      <w:bCs/>
      <w:color w:val="10328F"/>
      <w:sz w:val="32"/>
      <w:szCs w:val="28"/>
    </w:rPr>
  </w:style>
  <w:style w:type="paragraph" w:styleId="Nagwekspisutreci">
    <w:name w:val="TOC Heading"/>
    <w:basedOn w:val="Nagwek1"/>
    <w:next w:val="Normalny"/>
    <w:uiPriority w:val="39"/>
    <w:unhideWhenUsed/>
    <w:qFormat/>
    <w:rsid w:val="00DB19A1"/>
    <w:pPr>
      <w:outlineLvl w:val="9"/>
    </w:pPr>
  </w:style>
  <w:style w:type="character" w:styleId="Hipercze">
    <w:name w:val="Hyperlink"/>
    <w:basedOn w:val="Domylnaczcionkaakapitu"/>
    <w:uiPriority w:val="99"/>
    <w:unhideWhenUsed/>
    <w:rsid w:val="00DB19A1"/>
    <w:rPr>
      <w:color w:val="0000FF" w:themeColor="hyperlink"/>
      <w:u w:val="single"/>
    </w:rPr>
  </w:style>
  <w:style w:type="paragraph" w:styleId="Tekstdymka">
    <w:name w:val="Balloon Text"/>
    <w:basedOn w:val="Normalny"/>
    <w:link w:val="TekstdymkaZnak"/>
    <w:uiPriority w:val="99"/>
    <w:semiHidden/>
    <w:unhideWhenUsed/>
    <w:rsid w:val="00DB19A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B19A1"/>
    <w:rPr>
      <w:rFonts w:ascii="Tahoma" w:hAnsi="Tahoma" w:cs="Tahoma"/>
      <w:sz w:val="16"/>
      <w:szCs w:val="16"/>
    </w:rPr>
  </w:style>
  <w:style w:type="character" w:customStyle="1" w:styleId="Nagwek2Znak">
    <w:name w:val="Nagłówek 2 Znak"/>
    <w:basedOn w:val="Domylnaczcionkaakapitu"/>
    <w:link w:val="Nagwek2"/>
    <w:uiPriority w:val="9"/>
    <w:rsid w:val="00B31D41"/>
    <w:rPr>
      <w:rFonts w:ascii="Lato" w:eastAsiaTheme="majorEastAsia" w:hAnsi="Lato" w:cstheme="majorBidi"/>
      <w:b/>
      <w:bCs/>
      <w:color w:val="FF0032"/>
      <w:sz w:val="20"/>
      <w:szCs w:val="26"/>
    </w:rPr>
  </w:style>
  <w:style w:type="table" w:styleId="Tabela-Siatka">
    <w:name w:val="Table Grid"/>
    <w:basedOn w:val="Standardowy"/>
    <w:uiPriority w:val="39"/>
    <w:rsid w:val="00D469B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Jasnalista">
    <w:name w:val="Light List"/>
    <w:basedOn w:val="Standardowy"/>
    <w:uiPriority w:val="61"/>
    <w:rsid w:val="00D469B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redniecieniowanie1">
    <w:name w:val="Medium Shading 1"/>
    <w:basedOn w:val="Standardowy"/>
    <w:uiPriority w:val="63"/>
    <w:rsid w:val="00D469B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asiatka3">
    <w:name w:val="Medium Grid 3"/>
    <w:basedOn w:val="Standardowy"/>
    <w:uiPriority w:val="69"/>
    <w:rsid w:val="00D469B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paragraph" w:styleId="Tekstprzypisudolnego">
    <w:name w:val="footnote text"/>
    <w:basedOn w:val="Normalny"/>
    <w:link w:val="TekstprzypisudolnegoZnak"/>
    <w:uiPriority w:val="99"/>
    <w:semiHidden/>
    <w:unhideWhenUsed/>
    <w:rsid w:val="00F94425"/>
    <w:pPr>
      <w:spacing w:after="0" w:line="240" w:lineRule="auto"/>
    </w:pPr>
    <w:rPr>
      <w:rFonts w:cstheme="minorBidi"/>
      <w:szCs w:val="20"/>
    </w:rPr>
  </w:style>
  <w:style w:type="character" w:customStyle="1" w:styleId="TekstprzypisudolnegoZnak">
    <w:name w:val="Tekst przypisu dolnego Znak"/>
    <w:basedOn w:val="Domylnaczcionkaakapitu"/>
    <w:link w:val="Tekstprzypisudolnego"/>
    <w:uiPriority w:val="99"/>
    <w:semiHidden/>
    <w:rsid w:val="00F94425"/>
    <w:rPr>
      <w:rFonts w:ascii="Lato" w:hAnsi="Lato"/>
      <w:color w:val="000000" w:themeColor="text1"/>
      <w:sz w:val="20"/>
      <w:szCs w:val="20"/>
    </w:rPr>
  </w:style>
  <w:style w:type="character" w:styleId="Odwoanieprzypisudolnego">
    <w:name w:val="footnote reference"/>
    <w:aliases w:val="Footnote Reference Number,Footnote symbol,Odwołanie przypisu,Footnote reference number,note TESI,SUPERS,EN Footnote Reference,Footnote number,Ref,de nota al pie,Odwo3anie przypisu,Times 10 Point,Exposant 3 Point,number,16 Poi"/>
    <w:basedOn w:val="Domylnaczcionkaakapitu"/>
    <w:uiPriority w:val="99"/>
    <w:unhideWhenUsed/>
    <w:rsid w:val="00F94425"/>
    <w:rPr>
      <w:vertAlign w:val="superscript"/>
    </w:rPr>
  </w:style>
  <w:style w:type="paragraph" w:styleId="Bezodstpw">
    <w:name w:val="No Spacing"/>
    <w:link w:val="BezodstpwZnak"/>
    <w:uiPriority w:val="1"/>
    <w:qFormat/>
    <w:rsid w:val="00A0404B"/>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A0404B"/>
    <w:rPr>
      <w:rFonts w:eastAsiaTheme="minorEastAsia"/>
      <w:lang w:eastAsia="pl-PL"/>
    </w:rPr>
  </w:style>
  <w:style w:type="paragraph" w:styleId="Tekstprzypisukocowego">
    <w:name w:val="endnote text"/>
    <w:basedOn w:val="Normalny"/>
    <w:link w:val="TekstprzypisukocowegoZnak"/>
    <w:uiPriority w:val="99"/>
    <w:semiHidden/>
    <w:unhideWhenUsed/>
    <w:rsid w:val="003346B5"/>
    <w:pPr>
      <w:spacing w:after="0" w:line="240" w:lineRule="auto"/>
    </w:pPr>
    <w:rPr>
      <w:rFonts w:cstheme="minorBidi"/>
      <w:szCs w:val="20"/>
    </w:rPr>
  </w:style>
  <w:style w:type="character" w:customStyle="1" w:styleId="TekstprzypisukocowegoZnak">
    <w:name w:val="Tekst przypisu końcowego Znak"/>
    <w:basedOn w:val="Domylnaczcionkaakapitu"/>
    <w:link w:val="Tekstprzypisukocowego"/>
    <w:uiPriority w:val="99"/>
    <w:semiHidden/>
    <w:rsid w:val="003346B5"/>
    <w:rPr>
      <w:rFonts w:ascii="Lato" w:hAnsi="Lato"/>
      <w:color w:val="000000" w:themeColor="text1"/>
      <w:sz w:val="20"/>
      <w:szCs w:val="20"/>
    </w:rPr>
  </w:style>
  <w:style w:type="character" w:styleId="Odwoanieprzypisukocowego">
    <w:name w:val="endnote reference"/>
    <w:basedOn w:val="Domylnaczcionkaakapitu"/>
    <w:uiPriority w:val="99"/>
    <w:semiHidden/>
    <w:unhideWhenUsed/>
    <w:rsid w:val="003346B5"/>
    <w:rPr>
      <w:vertAlign w:val="superscript"/>
    </w:rPr>
  </w:style>
  <w:style w:type="paragraph" w:customStyle="1" w:styleId="przypis">
    <w:name w:val="przypis"/>
    <w:basedOn w:val="Tekstprzypisudolnego"/>
    <w:link w:val="przypisZnak"/>
    <w:rsid w:val="006C474D"/>
    <w:pPr>
      <w:spacing w:after="40"/>
    </w:pPr>
    <w:rPr>
      <w:sz w:val="16"/>
    </w:rPr>
  </w:style>
  <w:style w:type="character" w:customStyle="1" w:styleId="przypisZnak">
    <w:name w:val="przypis Znak"/>
    <w:basedOn w:val="Domylnaczcionkaakapitu"/>
    <w:link w:val="przypis"/>
    <w:rsid w:val="006C474D"/>
    <w:rPr>
      <w:rFonts w:ascii="Lato" w:hAnsi="Lato"/>
      <w:color w:val="000000" w:themeColor="text1"/>
      <w:sz w:val="16"/>
      <w:szCs w:val="20"/>
    </w:rPr>
  </w:style>
  <w:style w:type="character" w:styleId="Odwoaniedokomentarza">
    <w:name w:val="annotation reference"/>
    <w:basedOn w:val="Domylnaczcionkaakapitu"/>
    <w:uiPriority w:val="99"/>
    <w:semiHidden/>
    <w:unhideWhenUsed/>
    <w:rsid w:val="002477D4"/>
    <w:rPr>
      <w:sz w:val="16"/>
      <w:szCs w:val="16"/>
    </w:rPr>
  </w:style>
  <w:style w:type="paragraph" w:styleId="Tekstkomentarza">
    <w:name w:val="annotation text"/>
    <w:basedOn w:val="Normalny"/>
    <w:link w:val="TekstkomentarzaZnak"/>
    <w:uiPriority w:val="99"/>
    <w:unhideWhenUsed/>
    <w:rsid w:val="002477D4"/>
    <w:pPr>
      <w:spacing w:line="240" w:lineRule="auto"/>
    </w:pPr>
    <w:rPr>
      <w:rFonts w:cstheme="minorBidi"/>
      <w:szCs w:val="20"/>
    </w:rPr>
  </w:style>
  <w:style w:type="character" w:customStyle="1" w:styleId="TekstkomentarzaZnak">
    <w:name w:val="Tekst komentarza Znak"/>
    <w:basedOn w:val="Domylnaczcionkaakapitu"/>
    <w:link w:val="Tekstkomentarza"/>
    <w:uiPriority w:val="99"/>
    <w:rsid w:val="002477D4"/>
    <w:rPr>
      <w:rFonts w:ascii="Lato" w:hAnsi="Lato"/>
      <w:color w:val="000000" w:themeColor="text1"/>
      <w:sz w:val="20"/>
      <w:szCs w:val="20"/>
    </w:rPr>
  </w:style>
  <w:style w:type="paragraph" w:styleId="Tematkomentarza">
    <w:name w:val="annotation subject"/>
    <w:basedOn w:val="Tekstkomentarza"/>
    <w:next w:val="Tekstkomentarza"/>
    <w:link w:val="TematkomentarzaZnak"/>
    <w:uiPriority w:val="99"/>
    <w:semiHidden/>
    <w:unhideWhenUsed/>
    <w:rsid w:val="002477D4"/>
    <w:rPr>
      <w:b/>
      <w:bCs/>
    </w:rPr>
  </w:style>
  <w:style w:type="character" w:customStyle="1" w:styleId="TematkomentarzaZnak">
    <w:name w:val="Temat komentarza Znak"/>
    <w:basedOn w:val="TekstkomentarzaZnak"/>
    <w:link w:val="Tematkomentarza"/>
    <w:uiPriority w:val="99"/>
    <w:semiHidden/>
    <w:rsid w:val="002477D4"/>
    <w:rPr>
      <w:rFonts w:ascii="Lato" w:hAnsi="Lato"/>
      <w:b/>
      <w:bCs/>
      <w:color w:val="000000" w:themeColor="text1"/>
      <w:sz w:val="20"/>
      <w:szCs w:val="20"/>
    </w:rPr>
  </w:style>
  <w:style w:type="paragraph" w:styleId="Poprawka">
    <w:name w:val="Revision"/>
    <w:hidden/>
    <w:uiPriority w:val="99"/>
    <w:semiHidden/>
    <w:rsid w:val="00C913F2"/>
    <w:pPr>
      <w:spacing w:after="0" w:line="240" w:lineRule="auto"/>
    </w:pPr>
    <w:rPr>
      <w:rFonts w:ascii="Lato" w:hAnsi="Lato"/>
      <w:color w:val="000000" w:themeColor="text1"/>
      <w:sz w:val="20"/>
    </w:rPr>
  </w:style>
  <w:style w:type="character" w:customStyle="1" w:styleId="mw-headline">
    <w:name w:val="mw-headline"/>
    <w:basedOn w:val="Domylnaczcionkaakapitu"/>
    <w:rsid w:val="00007CDF"/>
  </w:style>
  <w:style w:type="table" w:customStyle="1" w:styleId="Tabela-Siatka1">
    <w:name w:val="Tabela - Siatka1"/>
    <w:basedOn w:val="Standardowy"/>
    <w:next w:val="Tabela-Siatka"/>
    <w:uiPriority w:val="39"/>
    <w:rsid w:val="00392D96"/>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basedOn w:val="Domylnaczcionkaakapitu"/>
    <w:uiPriority w:val="99"/>
    <w:semiHidden/>
    <w:unhideWhenUsed/>
    <w:rsid w:val="00636F94"/>
    <w:rPr>
      <w:color w:val="605E5C"/>
      <w:shd w:val="clear" w:color="auto" w:fill="E1DFDD"/>
    </w:rPr>
  </w:style>
  <w:style w:type="paragraph" w:customStyle="1" w:styleId="ALatoblokzasadniczy">
    <w:name w:val="A_Lato_blok zasadniczy"/>
    <w:basedOn w:val="Normalny"/>
    <w:qFormat/>
    <w:rsid w:val="00602B0C"/>
    <w:pPr>
      <w:spacing w:line="260" w:lineRule="exact"/>
    </w:pPr>
    <w:rPr>
      <w:rFonts w:eastAsiaTheme="minorHAnsi" w:cstheme="minorBidi"/>
      <w:color w:val="auto"/>
      <w:szCs w:val="20"/>
    </w:rPr>
  </w:style>
  <w:style w:type="character" w:customStyle="1" w:styleId="glowny">
    <w:name w:val="glowny"/>
    <w:basedOn w:val="Domylnaczcionkaakapitu"/>
    <w:rsid w:val="00D56C2F"/>
  </w:style>
  <w:style w:type="character" w:customStyle="1" w:styleId="Nierozpoznanawzmianka2">
    <w:name w:val="Nierozpoznana wzmianka2"/>
    <w:basedOn w:val="Domylnaczcionkaakapitu"/>
    <w:uiPriority w:val="99"/>
    <w:semiHidden/>
    <w:unhideWhenUsed/>
    <w:rsid w:val="006A0F22"/>
    <w:rPr>
      <w:color w:val="605E5C"/>
      <w:shd w:val="clear" w:color="auto" w:fill="E1DFDD"/>
    </w:rPr>
  </w:style>
  <w:style w:type="paragraph" w:customStyle="1" w:styleId="TytuMAPiTABEL">
    <w:name w:val="Tytuł MAP i TABEL"/>
    <w:basedOn w:val="Normalny"/>
    <w:link w:val="TytuMAPiTABELZnak"/>
    <w:qFormat/>
    <w:rsid w:val="00056A66"/>
    <w:pPr>
      <w:spacing w:before="60" w:after="60" w:line="240" w:lineRule="auto"/>
    </w:pPr>
    <w:rPr>
      <w:rFonts w:eastAsia="MS Mincho" w:cstheme="minorHAnsi"/>
      <w:b/>
      <w:iCs/>
      <w:color w:val="auto"/>
      <w:sz w:val="20"/>
      <w:szCs w:val="20"/>
    </w:rPr>
  </w:style>
  <w:style w:type="character" w:customStyle="1" w:styleId="TytuMAPiTABELZnak">
    <w:name w:val="Tytuł MAP i TABEL Znak"/>
    <w:basedOn w:val="Domylnaczcionkaakapitu"/>
    <w:link w:val="TytuMAPiTABEL"/>
    <w:rsid w:val="00056A66"/>
    <w:rPr>
      <w:rFonts w:eastAsia="MS Mincho" w:cstheme="minorHAnsi"/>
      <w:b/>
      <w:iCs/>
      <w:sz w:val="20"/>
      <w:szCs w:val="20"/>
    </w:rPr>
  </w:style>
  <w:style w:type="paragraph" w:customStyle="1" w:styleId="rdoTABEL">
    <w:name w:val="Źródło TABEL"/>
    <w:basedOn w:val="Normalny"/>
    <w:link w:val="rdoTABELZnak"/>
    <w:qFormat/>
    <w:rsid w:val="00056A66"/>
    <w:pPr>
      <w:spacing w:before="60" w:after="0" w:line="276" w:lineRule="auto"/>
    </w:pPr>
    <w:rPr>
      <w:rFonts w:ascii="Calibri" w:hAnsi="Calibri" w:cs="Calibri"/>
      <w:sz w:val="18"/>
      <w:szCs w:val="20"/>
    </w:rPr>
  </w:style>
  <w:style w:type="character" w:customStyle="1" w:styleId="rdoTABELZnak">
    <w:name w:val="Źródło TABEL Znak"/>
    <w:basedOn w:val="Domylnaczcionkaakapitu"/>
    <w:link w:val="rdoTABEL"/>
    <w:rsid w:val="00056A66"/>
    <w:rPr>
      <w:rFonts w:ascii="Calibri" w:hAnsi="Calibri" w:cs="Calibri"/>
      <w:color w:val="000000" w:themeColor="text1"/>
      <w:sz w:val="18"/>
      <w:szCs w:val="20"/>
    </w:rPr>
  </w:style>
  <w:style w:type="paragraph" w:customStyle="1" w:styleId="2poziom">
    <w:name w:val="2 poziom"/>
    <w:basedOn w:val="Nagwek1"/>
    <w:link w:val="2poziomZnak"/>
    <w:qFormat/>
    <w:rsid w:val="003823FB"/>
    <w:pPr>
      <w:numPr>
        <w:ilvl w:val="1"/>
        <w:numId w:val="3"/>
      </w:numPr>
    </w:pPr>
    <w:rPr>
      <w:sz w:val="30"/>
      <w:lang w:eastAsia="pl-PL"/>
    </w:rPr>
  </w:style>
  <w:style w:type="character" w:customStyle="1" w:styleId="2poziomZnak">
    <w:name w:val="2 poziom Znak"/>
    <w:basedOn w:val="Nagwek1Znak"/>
    <w:link w:val="2poziom"/>
    <w:rsid w:val="003823FB"/>
    <w:rPr>
      <w:rFonts w:eastAsiaTheme="majorEastAsia" w:cstheme="majorBidi"/>
      <w:b/>
      <w:bCs/>
      <w:color w:val="10328F"/>
      <w:sz w:val="30"/>
      <w:szCs w:val="28"/>
      <w:lang w:eastAsia="pl-PL"/>
    </w:rPr>
  </w:style>
  <w:style w:type="paragraph" w:customStyle="1" w:styleId="Poziomost">
    <w:name w:val="Poziom ost"/>
    <w:basedOn w:val="2poziom"/>
    <w:link w:val="PoziomostZnak"/>
    <w:qFormat/>
    <w:rsid w:val="003823FB"/>
    <w:pPr>
      <w:numPr>
        <w:ilvl w:val="2"/>
        <w:numId w:val="4"/>
      </w:numPr>
    </w:pPr>
  </w:style>
  <w:style w:type="character" w:customStyle="1" w:styleId="PoziomostZnak">
    <w:name w:val="Poziom ost Znak"/>
    <w:basedOn w:val="2poziomZnak"/>
    <w:link w:val="Poziomost"/>
    <w:rsid w:val="003823FB"/>
    <w:rPr>
      <w:rFonts w:eastAsiaTheme="majorEastAsia" w:cstheme="majorBidi"/>
      <w:b/>
      <w:bCs/>
      <w:color w:val="10328F"/>
      <w:sz w:val="30"/>
      <w:szCs w:val="28"/>
      <w:lang w:eastAsia="pl-PL"/>
    </w:rPr>
  </w:style>
  <w:style w:type="paragraph" w:customStyle="1" w:styleId="NOWY2">
    <w:name w:val="NOWY 2"/>
    <w:basedOn w:val="Nagwek1"/>
    <w:link w:val="NOWY2Znak"/>
    <w:qFormat/>
    <w:rsid w:val="00B528A0"/>
    <w:pPr>
      <w:numPr>
        <w:numId w:val="0"/>
      </w:numPr>
      <w:tabs>
        <w:tab w:val="num" w:pos="360"/>
      </w:tabs>
      <w:ind w:left="786" w:hanging="360"/>
    </w:pPr>
    <w:rPr>
      <w:sz w:val="30"/>
      <w:lang w:eastAsia="pl-PL"/>
    </w:rPr>
  </w:style>
  <w:style w:type="character" w:customStyle="1" w:styleId="NOWY2Znak">
    <w:name w:val="NOWY 2 Znak"/>
    <w:basedOn w:val="Nagwek1Znak"/>
    <w:link w:val="NOWY2"/>
    <w:rsid w:val="00B528A0"/>
    <w:rPr>
      <w:rFonts w:eastAsiaTheme="majorEastAsia" w:cstheme="majorBidi"/>
      <w:b/>
      <w:bCs/>
      <w:color w:val="10328F"/>
      <w:sz w:val="30"/>
      <w:szCs w:val="28"/>
      <w:lang w:eastAsia="pl-PL"/>
    </w:rPr>
  </w:style>
  <w:style w:type="character" w:customStyle="1" w:styleId="AkapitzlistZnak">
    <w:name w:val="Akapit z listą Znak"/>
    <w:aliases w:val="Wypunktowanie Znak,Resume Title Znak,Citation List Znak,Ha Znak,List Paragraph1 Znak,Body Znak,List Paragraph_Table bullets Znak,Bullet List Paragraph Znak,Listes Znak,Paragraphe de liste 2 Znak,Reference list Znak,L1 Znak"/>
    <w:basedOn w:val="Domylnaczcionkaakapitu"/>
    <w:link w:val="Akapitzlist"/>
    <w:uiPriority w:val="34"/>
    <w:qFormat/>
    <w:locked/>
    <w:rsid w:val="00B528A0"/>
    <w:rPr>
      <w:color w:val="000000" w:themeColor="text1"/>
    </w:rPr>
  </w:style>
  <w:style w:type="character" w:customStyle="1" w:styleId="fontstyle01">
    <w:name w:val="fontstyle01"/>
    <w:basedOn w:val="Domylnaczcionkaakapitu"/>
    <w:rsid w:val="00D70587"/>
    <w:rPr>
      <w:rFonts w:ascii="Calibri" w:hAnsi="Calibri" w:cs="Calibri"/>
      <w:color w:val="000000"/>
      <w:sz w:val="22"/>
      <w:szCs w:val="22"/>
    </w:rPr>
  </w:style>
  <w:style w:type="character" w:customStyle="1" w:styleId="fontstyle21">
    <w:name w:val="fontstyle21"/>
    <w:basedOn w:val="Domylnaczcionkaakapitu"/>
    <w:rsid w:val="00D70587"/>
    <w:rPr>
      <w:rFonts w:ascii="Calibri" w:hAnsi="Calibri" w:cs="Calibri"/>
      <w:i/>
      <w:iCs/>
      <w:color w:val="000000"/>
      <w:sz w:val="22"/>
      <w:szCs w:val="22"/>
    </w:rPr>
  </w:style>
  <w:style w:type="paragraph" w:styleId="Legenda">
    <w:name w:val="caption"/>
    <w:basedOn w:val="Normalny"/>
    <w:next w:val="Normalny"/>
    <w:uiPriority w:val="35"/>
    <w:unhideWhenUsed/>
    <w:qFormat/>
    <w:rsid w:val="00A720C0"/>
    <w:pPr>
      <w:spacing w:after="200" w:line="240" w:lineRule="auto"/>
    </w:pPr>
    <w:rPr>
      <w:i/>
      <w:iCs/>
      <w:color w:val="1F497D" w:themeColor="text2"/>
      <w:sz w:val="18"/>
      <w:szCs w:val="18"/>
    </w:rPr>
  </w:style>
  <w:style w:type="character" w:styleId="UyteHipercze">
    <w:name w:val="FollowedHyperlink"/>
    <w:basedOn w:val="Domylnaczcionkaakapitu"/>
    <w:uiPriority w:val="99"/>
    <w:semiHidden/>
    <w:unhideWhenUsed/>
    <w:rsid w:val="002D45B3"/>
    <w:rPr>
      <w:color w:val="800080" w:themeColor="followedHyperlink"/>
      <w:u w:val="single"/>
    </w:rPr>
  </w:style>
  <w:style w:type="paragraph" w:styleId="NormalnyWeb">
    <w:name w:val="Normal (Web)"/>
    <w:basedOn w:val="Normalny"/>
    <w:uiPriority w:val="99"/>
    <w:semiHidden/>
    <w:unhideWhenUsed/>
    <w:rsid w:val="005460D2"/>
    <w:pPr>
      <w:spacing w:before="100" w:beforeAutospacing="1" w:after="100" w:afterAutospacing="1" w:line="240" w:lineRule="auto"/>
      <w:jc w:val="left"/>
    </w:pPr>
    <w:rPr>
      <w:rFonts w:ascii="Times New Roman" w:eastAsia="Times New Roman" w:hAnsi="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81904">
      <w:bodyDiv w:val="1"/>
      <w:marLeft w:val="0"/>
      <w:marRight w:val="0"/>
      <w:marTop w:val="0"/>
      <w:marBottom w:val="0"/>
      <w:divBdr>
        <w:top w:val="none" w:sz="0" w:space="0" w:color="auto"/>
        <w:left w:val="none" w:sz="0" w:space="0" w:color="auto"/>
        <w:bottom w:val="none" w:sz="0" w:space="0" w:color="auto"/>
        <w:right w:val="none" w:sz="0" w:space="0" w:color="auto"/>
      </w:divBdr>
    </w:div>
    <w:div w:id="211236604">
      <w:bodyDiv w:val="1"/>
      <w:marLeft w:val="0"/>
      <w:marRight w:val="0"/>
      <w:marTop w:val="0"/>
      <w:marBottom w:val="0"/>
      <w:divBdr>
        <w:top w:val="none" w:sz="0" w:space="0" w:color="auto"/>
        <w:left w:val="none" w:sz="0" w:space="0" w:color="auto"/>
        <w:bottom w:val="none" w:sz="0" w:space="0" w:color="auto"/>
        <w:right w:val="none" w:sz="0" w:space="0" w:color="auto"/>
      </w:divBdr>
    </w:div>
    <w:div w:id="216401129">
      <w:bodyDiv w:val="1"/>
      <w:marLeft w:val="0"/>
      <w:marRight w:val="0"/>
      <w:marTop w:val="0"/>
      <w:marBottom w:val="0"/>
      <w:divBdr>
        <w:top w:val="none" w:sz="0" w:space="0" w:color="auto"/>
        <w:left w:val="none" w:sz="0" w:space="0" w:color="auto"/>
        <w:bottom w:val="none" w:sz="0" w:space="0" w:color="auto"/>
        <w:right w:val="none" w:sz="0" w:space="0" w:color="auto"/>
      </w:divBdr>
    </w:div>
    <w:div w:id="231240719">
      <w:bodyDiv w:val="1"/>
      <w:marLeft w:val="0"/>
      <w:marRight w:val="0"/>
      <w:marTop w:val="0"/>
      <w:marBottom w:val="0"/>
      <w:divBdr>
        <w:top w:val="none" w:sz="0" w:space="0" w:color="auto"/>
        <w:left w:val="none" w:sz="0" w:space="0" w:color="auto"/>
        <w:bottom w:val="none" w:sz="0" w:space="0" w:color="auto"/>
        <w:right w:val="none" w:sz="0" w:space="0" w:color="auto"/>
      </w:divBdr>
    </w:div>
    <w:div w:id="278804221">
      <w:bodyDiv w:val="1"/>
      <w:marLeft w:val="0"/>
      <w:marRight w:val="0"/>
      <w:marTop w:val="0"/>
      <w:marBottom w:val="0"/>
      <w:divBdr>
        <w:top w:val="none" w:sz="0" w:space="0" w:color="auto"/>
        <w:left w:val="none" w:sz="0" w:space="0" w:color="auto"/>
        <w:bottom w:val="none" w:sz="0" w:space="0" w:color="auto"/>
        <w:right w:val="none" w:sz="0" w:space="0" w:color="auto"/>
      </w:divBdr>
    </w:div>
    <w:div w:id="309599304">
      <w:bodyDiv w:val="1"/>
      <w:marLeft w:val="0"/>
      <w:marRight w:val="0"/>
      <w:marTop w:val="0"/>
      <w:marBottom w:val="0"/>
      <w:divBdr>
        <w:top w:val="none" w:sz="0" w:space="0" w:color="auto"/>
        <w:left w:val="none" w:sz="0" w:space="0" w:color="auto"/>
        <w:bottom w:val="none" w:sz="0" w:space="0" w:color="auto"/>
        <w:right w:val="none" w:sz="0" w:space="0" w:color="auto"/>
      </w:divBdr>
    </w:div>
    <w:div w:id="377240312">
      <w:bodyDiv w:val="1"/>
      <w:marLeft w:val="0"/>
      <w:marRight w:val="0"/>
      <w:marTop w:val="0"/>
      <w:marBottom w:val="0"/>
      <w:divBdr>
        <w:top w:val="none" w:sz="0" w:space="0" w:color="auto"/>
        <w:left w:val="none" w:sz="0" w:space="0" w:color="auto"/>
        <w:bottom w:val="none" w:sz="0" w:space="0" w:color="auto"/>
        <w:right w:val="none" w:sz="0" w:space="0" w:color="auto"/>
      </w:divBdr>
    </w:div>
    <w:div w:id="503014275">
      <w:bodyDiv w:val="1"/>
      <w:marLeft w:val="0"/>
      <w:marRight w:val="0"/>
      <w:marTop w:val="0"/>
      <w:marBottom w:val="0"/>
      <w:divBdr>
        <w:top w:val="none" w:sz="0" w:space="0" w:color="auto"/>
        <w:left w:val="none" w:sz="0" w:space="0" w:color="auto"/>
        <w:bottom w:val="none" w:sz="0" w:space="0" w:color="auto"/>
        <w:right w:val="none" w:sz="0" w:space="0" w:color="auto"/>
      </w:divBdr>
    </w:div>
    <w:div w:id="545482409">
      <w:bodyDiv w:val="1"/>
      <w:marLeft w:val="0"/>
      <w:marRight w:val="0"/>
      <w:marTop w:val="0"/>
      <w:marBottom w:val="0"/>
      <w:divBdr>
        <w:top w:val="none" w:sz="0" w:space="0" w:color="auto"/>
        <w:left w:val="none" w:sz="0" w:space="0" w:color="auto"/>
        <w:bottom w:val="none" w:sz="0" w:space="0" w:color="auto"/>
        <w:right w:val="none" w:sz="0" w:space="0" w:color="auto"/>
      </w:divBdr>
    </w:div>
    <w:div w:id="552622928">
      <w:bodyDiv w:val="1"/>
      <w:marLeft w:val="0"/>
      <w:marRight w:val="0"/>
      <w:marTop w:val="0"/>
      <w:marBottom w:val="0"/>
      <w:divBdr>
        <w:top w:val="none" w:sz="0" w:space="0" w:color="auto"/>
        <w:left w:val="none" w:sz="0" w:space="0" w:color="auto"/>
        <w:bottom w:val="none" w:sz="0" w:space="0" w:color="auto"/>
        <w:right w:val="none" w:sz="0" w:space="0" w:color="auto"/>
      </w:divBdr>
    </w:div>
    <w:div w:id="674959796">
      <w:bodyDiv w:val="1"/>
      <w:marLeft w:val="0"/>
      <w:marRight w:val="0"/>
      <w:marTop w:val="0"/>
      <w:marBottom w:val="0"/>
      <w:divBdr>
        <w:top w:val="none" w:sz="0" w:space="0" w:color="auto"/>
        <w:left w:val="none" w:sz="0" w:space="0" w:color="auto"/>
        <w:bottom w:val="none" w:sz="0" w:space="0" w:color="auto"/>
        <w:right w:val="none" w:sz="0" w:space="0" w:color="auto"/>
      </w:divBdr>
    </w:div>
    <w:div w:id="852262857">
      <w:bodyDiv w:val="1"/>
      <w:marLeft w:val="0"/>
      <w:marRight w:val="0"/>
      <w:marTop w:val="0"/>
      <w:marBottom w:val="0"/>
      <w:divBdr>
        <w:top w:val="none" w:sz="0" w:space="0" w:color="auto"/>
        <w:left w:val="none" w:sz="0" w:space="0" w:color="auto"/>
        <w:bottom w:val="none" w:sz="0" w:space="0" w:color="auto"/>
        <w:right w:val="none" w:sz="0" w:space="0" w:color="auto"/>
      </w:divBdr>
    </w:div>
    <w:div w:id="1056048261">
      <w:bodyDiv w:val="1"/>
      <w:marLeft w:val="0"/>
      <w:marRight w:val="0"/>
      <w:marTop w:val="0"/>
      <w:marBottom w:val="0"/>
      <w:divBdr>
        <w:top w:val="none" w:sz="0" w:space="0" w:color="auto"/>
        <w:left w:val="none" w:sz="0" w:space="0" w:color="auto"/>
        <w:bottom w:val="none" w:sz="0" w:space="0" w:color="auto"/>
        <w:right w:val="none" w:sz="0" w:space="0" w:color="auto"/>
      </w:divBdr>
    </w:div>
    <w:div w:id="1102913534">
      <w:bodyDiv w:val="1"/>
      <w:marLeft w:val="0"/>
      <w:marRight w:val="0"/>
      <w:marTop w:val="0"/>
      <w:marBottom w:val="0"/>
      <w:divBdr>
        <w:top w:val="none" w:sz="0" w:space="0" w:color="auto"/>
        <w:left w:val="none" w:sz="0" w:space="0" w:color="auto"/>
        <w:bottom w:val="none" w:sz="0" w:space="0" w:color="auto"/>
        <w:right w:val="none" w:sz="0" w:space="0" w:color="auto"/>
      </w:divBdr>
    </w:div>
    <w:div w:id="1142502004">
      <w:bodyDiv w:val="1"/>
      <w:marLeft w:val="0"/>
      <w:marRight w:val="0"/>
      <w:marTop w:val="0"/>
      <w:marBottom w:val="0"/>
      <w:divBdr>
        <w:top w:val="none" w:sz="0" w:space="0" w:color="auto"/>
        <w:left w:val="none" w:sz="0" w:space="0" w:color="auto"/>
        <w:bottom w:val="none" w:sz="0" w:space="0" w:color="auto"/>
        <w:right w:val="none" w:sz="0" w:space="0" w:color="auto"/>
      </w:divBdr>
    </w:div>
    <w:div w:id="1159492950">
      <w:bodyDiv w:val="1"/>
      <w:marLeft w:val="0"/>
      <w:marRight w:val="0"/>
      <w:marTop w:val="0"/>
      <w:marBottom w:val="0"/>
      <w:divBdr>
        <w:top w:val="none" w:sz="0" w:space="0" w:color="auto"/>
        <w:left w:val="none" w:sz="0" w:space="0" w:color="auto"/>
        <w:bottom w:val="none" w:sz="0" w:space="0" w:color="auto"/>
        <w:right w:val="none" w:sz="0" w:space="0" w:color="auto"/>
      </w:divBdr>
    </w:div>
    <w:div w:id="1251550515">
      <w:bodyDiv w:val="1"/>
      <w:marLeft w:val="0"/>
      <w:marRight w:val="0"/>
      <w:marTop w:val="0"/>
      <w:marBottom w:val="0"/>
      <w:divBdr>
        <w:top w:val="none" w:sz="0" w:space="0" w:color="auto"/>
        <w:left w:val="none" w:sz="0" w:space="0" w:color="auto"/>
        <w:bottom w:val="none" w:sz="0" w:space="0" w:color="auto"/>
        <w:right w:val="none" w:sz="0" w:space="0" w:color="auto"/>
      </w:divBdr>
    </w:div>
    <w:div w:id="1333215285">
      <w:bodyDiv w:val="1"/>
      <w:marLeft w:val="0"/>
      <w:marRight w:val="0"/>
      <w:marTop w:val="0"/>
      <w:marBottom w:val="0"/>
      <w:divBdr>
        <w:top w:val="none" w:sz="0" w:space="0" w:color="auto"/>
        <w:left w:val="none" w:sz="0" w:space="0" w:color="auto"/>
        <w:bottom w:val="none" w:sz="0" w:space="0" w:color="auto"/>
        <w:right w:val="none" w:sz="0" w:space="0" w:color="auto"/>
      </w:divBdr>
    </w:div>
    <w:div w:id="1367608685">
      <w:bodyDiv w:val="1"/>
      <w:marLeft w:val="0"/>
      <w:marRight w:val="0"/>
      <w:marTop w:val="0"/>
      <w:marBottom w:val="0"/>
      <w:divBdr>
        <w:top w:val="none" w:sz="0" w:space="0" w:color="auto"/>
        <w:left w:val="none" w:sz="0" w:space="0" w:color="auto"/>
        <w:bottom w:val="none" w:sz="0" w:space="0" w:color="auto"/>
        <w:right w:val="none" w:sz="0" w:space="0" w:color="auto"/>
      </w:divBdr>
    </w:div>
    <w:div w:id="1419329946">
      <w:bodyDiv w:val="1"/>
      <w:marLeft w:val="0"/>
      <w:marRight w:val="0"/>
      <w:marTop w:val="0"/>
      <w:marBottom w:val="0"/>
      <w:divBdr>
        <w:top w:val="none" w:sz="0" w:space="0" w:color="auto"/>
        <w:left w:val="none" w:sz="0" w:space="0" w:color="auto"/>
        <w:bottom w:val="none" w:sz="0" w:space="0" w:color="auto"/>
        <w:right w:val="none" w:sz="0" w:space="0" w:color="auto"/>
      </w:divBdr>
    </w:div>
    <w:div w:id="1509758901">
      <w:bodyDiv w:val="1"/>
      <w:marLeft w:val="0"/>
      <w:marRight w:val="0"/>
      <w:marTop w:val="0"/>
      <w:marBottom w:val="0"/>
      <w:divBdr>
        <w:top w:val="none" w:sz="0" w:space="0" w:color="auto"/>
        <w:left w:val="none" w:sz="0" w:space="0" w:color="auto"/>
        <w:bottom w:val="none" w:sz="0" w:space="0" w:color="auto"/>
        <w:right w:val="none" w:sz="0" w:space="0" w:color="auto"/>
      </w:divBdr>
    </w:div>
    <w:div w:id="1561821012">
      <w:bodyDiv w:val="1"/>
      <w:marLeft w:val="0"/>
      <w:marRight w:val="0"/>
      <w:marTop w:val="0"/>
      <w:marBottom w:val="0"/>
      <w:divBdr>
        <w:top w:val="none" w:sz="0" w:space="0" w:color="auto"/>
        <w:left w:val="none" w:sz="0" w:space="0" w:color="auto"/>
        <w:bottom w:val="none" w:sz="0" w:space="0" w:color="auto"/>
        <w:right w:val="none" w:sz="0" w:space="0" w:color="auto"/>
      </w:divBdr>
    </w:div>
    <w:div w:id="1844052849">
      <w:bodyDiv w:val="1"/>
      <w:marLeft w:val="0"/>
      <w:marRight w:val="0"/>
      <w:marTop w:val="0"/>
      <w:marBottom w:val="0"/>
      <w:divBdr>
        <w:top w:val="none" w:sz="0" w:space="0" w:color="auto"/>
        <w:left w:val="none" w:sz="0" w:space="0" w:color="auto"/>
        <w:bottom w:val="none" w:sz="0" w:space="0" w:color="auto"/>
        <w:right w:val="none" w:sz="0" w:space="0" w:color="auto"/>
      </w:divBdr>
    </w:div>
    <w:div w:id="1920209340">
      <w:bodyDiv w:val="1"/>
      <w:marLeft w:val="0"/>
      <w:marRight w:val="0"/>
      <w:marTop w:val="0"/>
      <w:marBottom w:val="0"/>
      <w:divBdr>
        <w:top w:val="none" w:sz="0" w:space="0" w:color="auto"/>
        <w:left w:val="none" w:sz="0" w:space="0" w:color="auto"/>
        <w:bottom w:val="none" w:sz="0" w:space="0" w:color="auto"/>
        <w:right w:val="none" w:sz="0" w:space="0" w:color="auto"/>
      </w:divBdr>
    </w:div>
    <w:div w:id="1931816115">
      <w:bodyDiv w:val="1"/>
      <w:marLeft w:val="0"/>
      <w:marRight w:val="0"/>
      <w:marTop w:val="0"/>
      <w:marBottom w:val="0"/>
      <w:divBdr>
        <w:top w:val="none" w:sz="0" w:space="0" w:color="auto"/>
        <w:left w:val="none" w:sz="0" w:space="0" w:color="auto"/>
        <w:bottom w:val="none" w:sz="0" w:space="0" w:color="auto"/>
        <w:right w:val="none" w:sz="0" w:space="0" w:color="auto"/>
      </w:divBdr>
    </w:div>
    <w:div w:id="2020350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26" Type="http://schemas.openxmlformats.org/officeDocument/2006/relationships/hyperlink" Target="https://www.sadki.pl/aktualnosci/ogloszenie-o-przeprowadzeniu-konsultacji.html" TargetMode="External"/><Relationship Id="rId3" Type="http://schemas.openxmlformats.org/officeDocument/2006/relationships/styles" Target="styles.xml"/><Relationship Id="rId21" Type="http://schemas.openxmlformats.org/officeDocument/2006/relationships/hyperlink" Target="https://www.sadki.pl/aktualnosci/ogloszenie-o-przeprowadzeniu-konsultacji.html" TargetMode="External"/><Relationship Id="rId34"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mailto:kancelaria@sadki.pl" TargetMode="External"/><Relationship Id="rId33"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ankieta.deltapartner.org.pl/oppt_konsultacje"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facebook.com/GminaSadki/" TargetMode="Externa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hyperlink" Target="https://gm-sadki.rbip.mojregion.info/891/324/zarzadzenie-nr-72024-wojta-gminy-sadki-z-dnia-23-stycznia-2024-roku-w-sprawie-przeprowadzenia-konsultacji-spolecznych-dotyczacych-projektu-strategii-terytorialnej-strategii-obszaru-prowadzenia-polityki-terytorialnej-naklo-nad-notecia.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97107-6125-4E39-A95B-D4F4E05B6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60</Pages>
  <Words>20176</Words>
  <Characters>121058</Characters>
  <Application>Microsoft Office Word</Application>
  <DocSecurity>0</DocSecurity>
  <Lines>1008</Lines>
  <Paragraphs>281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admin</cp:lastModifiedBy>
  <cp:revision>20</cp:revision>
  <cp:lastPrinted>2021-11-19T13:04:00Z</cp:lastPrinted>
  <dcterms:created xsi:type="dcterms:W3CDTF">2024-04-26T10:53:00Z</dcterms:created>
  <dcterms:modified xsi:type="dcterms:W3CDTF">2024-06-05T10:14:00Z</dcterms:modified>
</cp:coreProperties>
</file>